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62E9" w14:textId="3FC76A97" w:rsidR="00A46BF9" w:rsidRDefault="005F1ABD" w:rsidP="00A46BF9">
      <w:pPr>
        <w:pStyle w:val="BodyText"/>
        <w:rPr>
          <w:rFonts w:ascii="Calibri" w:hAnsi="Calibri"/>
          <w:b/>
          <w:color w:val="9069CA" w:themeColor="accent1" w:themeTint="99"/>
          <w:sz w:val="36"/>
          <w:szCs w:val="36"/>
        </w:rPr>
      </w:pPr>
      <w:r w:rsidRPr="00360CDC">
        <w:rPr>
          <w:rFonts w:ascii="Calibri" w:hAnsi="Calibri"/>
          <w:b/>
          <w:color w:val="9069CA" w:themeColor="accent1" w:themeTint="99"/>
          <w:sz w:val="36"/>
          <w:szCs w:val="36"/>
        </w:rPr>
        <w:t xml:space="preserve">Response from Audit, Risk and Governance Committee Chair of Lancashire County Council </w:t>
      </w:r>
      <w:r>
        <w:rPr>
          <w:rFonts w:ascii="Calibri" w:hAnsi="Calibri"/>
          <w:b/>
          <w:color w:val="9069CA" w:themeColor="accent1" w:themeTint="99"/>
          <w:sz w:val="36"/>
          <w:szCs w:val="36"/>
        </w:rPr>
        <w:t>and Lancashire County Pension Fund – 2019/20 audit</w:t>
      </w:r>
    </w:p>
    <w:p w14:paraId="0EADE4DB" w14:textId="37A4C601" w:rsidR="00A46BF9" w:rsidRDefault="005F1ABD" w:rsidP="00A46BF9">
      <w:pPr>
        <w:pStyle w:val="BodyText"/>
        <w:rPr>
          <w:rFonts w:ascii="Calibri" w:hAnsi="Calibri"/>
          <w:b/>
          <w:sz w:val="32"/>
          <w:szCs w:val="32"/>
        </w:rPr>
      </w:pPr>
      <w:r w:rsidRPr="00360CDC">
        <w:rPr>
          <w:rFonts w:ascii="Calibri" w:hAnsi="Calibri"/>
          <w:b/>
          <w:sz w:val="32"/>
          <w:szCs w:val="32"/>
        </w:rPr>
        <w:t>Fraud risk assessment</w:t>
      </w:r>
    </w:p>
    <w:p w14:paraId="474CDFBE" w14:textId="77777777" w:rsidR="00B101E1" w:rsidRPr="00360CDC" w:rsidRDefault="00B101E1" w:rsidP="00A46BF9">
      <w:pPr>
        <w:pStyle w:val="BodyText"/>
        <w:rPr>
          <w:rFonts w:ascii="Calibri" w:hAnsi="Calibri"/>
          <w:b/>
          <w:sz w:val="32"/>
          <w:szCs w:val="32"/>
        </w:rPr>
      </w:pP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A7315F" w14:paraId="2642552F" w14:textId="77777777" w:rsidTr="00A7315F">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1652C" w14:textId="77777777" w:rsidR="00A46BF9" w:rsidRPr="00B22DBD" w:rsidRDefault="00423CEC" w:rsidP="00A46BF9">
            <w:pPr>
              <w:pStyle w:val="BodyText"/>
              <w:jc w:val="center"/>
              <w:rPr>
                <w:rFonts w:cstheme="minorHAnsi"/>
                <w:b/>
                <w:sz w:val="24"/>
                <w:szCs w:val="24"/>
              </w:rPr>
            </w:pPr>
          </w:p>
          <w:p w14:paraId="42032AFE" w14:textId="77777777" w:rsidR="00A46BF9" w:rsidRPr="00B22DBD" w:rsidRDefault="005F1ABD" w:rsidP="00A46BF9">
            <w:pPr>
              <w:pStyle w:val="BodyText"/>
              <w:jc w:val="center"/>
              <w:rPr>
                <w:rFonts w:cstheme="minorHAnsi"/>
                <w:b/>
                <w:sz w:val="24"/>
                <w:szCs w:val="24"/>
              </w:rPr>
            </w:pPr>
            <w:r w:rsidRPr="00B22DBD">
              <w:rPr>
                <w:rFonts w:cstheme="minorHAns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51C3B" w14:textId="77777777" w:rsidR="00A46BF9" w:rsidRPr="00B22DBD" w:rsidRDefault="00423CEC" w:rsidP="00A46BF9">
            <w:pPr>
              <w:pStyle w:val="BodyText"/>
              <w:jc w:val="center"/>
              <w:rPr>
                <w:rFonts w:cstheme="minorHAnsi"/>
                <w:b/>
                <w:sz w:val="24"/>
                <w:szCs w:val="24"/>
              </w:rPr>
            </w:pPr>
          </w:p>
          <w:p w14:paraId="0968C1A1" w14:textId="77777777" w:rsidR="00A46BF9" w:rsidRPr="00B22DBD" w:rsidRDefault="005F1ABD" w:rsidP="00A46BF9">
            <w:pPr>
              <w:pStyle w:val="BodyText"/>
              <w:jc w:val="center"/>
              <w:rPr>
                <w:rFonts w:cstheme="minorHAnsi"/>
                <w:b/>
                <w:sz w:val="24"/>
                <w:szCs w:val="24"/>
              </w:rPr>
            </w:pPr>
            <w:r w:rsidRPr="00B22DBD">
              <w:rPr>
                <w:rFonts w:cstheme="minorHAns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D8E7D3" w14:textId="77777777" w:rsidR="00A46BF9" w:rsidRPr="00B22DBD" w:rsidRDefault="005F1ABD" w:rsidP="00A46BF9">
            <w:pPr>
              <w:pStyle w:val="BodyText"/>
              <w:jc w:val="center"/>
              <w:rPr>
                <w:rFonts w:cstheme="minorHAnsi"/>
                <w:b/>
                <w:sz w:val="24"/>
                <w:szCs w:val="24"/>
              </w:rPr>
            </w:pPr>
            <w:r w:rsidRPr="00B22DBD">
              <w:rPr>
                <w:rFonts w:cstheme="minorHAnsi"/>
                <w:b/>
                <w:sz w:val="24"/>
                <w:szCs w:val="24"/>
              </w:rPr>
              <w:t>Response for Lancashire County Pension Fund</w:t>
            </w:r>
          </w:p>
        </w:tc>
      </w:tr>
      <w:tr w:rsidR="00A7315F" w14:paraId="79882A65" w14:textId="77777777" w:rsidTr="00A7315F">
        <w:tc>
          <w:tcPr>
            <w:tcW w:w="4810" w:type="dxa"/>
          </w:tcPr>
          <w:p w14:paraId="59CAA325" w14:textId="3637D594" w:rsidR="00666879" w:rsidRPr="00B22DBD" w:rsidRDefault="005F1ABD" w:rsidP="00666879">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Has the </w:t>
            </w:r>
            <w:r w:rsidR="00375D04">
              <w:rPr>
                <w:rFonts w:cstheme="minorHAnsi"/>
                <w:color w:val="000000" w:themeColor="text1"/>
                <w:kern w:val="24"/>
                <w:sz w:val="22"/>
                <w:szCs w:val="22"/>
                <w:lang w:eastAsia="en-GB"/>
              </w:rPr>
              <w:t>c</w:t>
            </w:r>
            <w:r w:rsidRPr="00B22DBD">
              <w:rPr>
                <w:rFonts w:cstheme="minorHAnsi"/>
                <w:color w:val="000000" w:themeColor="text1"/>
                <w:kern w:val="24"/>
                <w:sz w:val="22"/>
                <w:szCs w:val="22"/>
                <w:lang w:eastAsia="en-GB"/>
              </w:rPr>
              <w:t>ouncil / Pension Fund assessed the risk of material misstatement in the financial statements due to fraud?</w:t>
            </w:r>
          </w:p>
          <w:p w14:paraId="4DE1AFB0" w14:textId="77777777" w:rsidR="00666879" w:rsidRPr="00B22DBD" w:rsidRDefault="00423CEC" w:rsidP="00666879">
            <w:pPr>
              <w:spacing w:after="0"/>
              <w:ind w:left="106"/>
              <w:rPr>
                <w:rFonts w:cstheme="minorHAnsi"/>
                <w:color w:val="000000" w:themeColor="text1"/>
                <w:kern w:val="24"/>
                <w:sz w:val="22"/>
                <w:szCs w:val="22"/>
                <w:lang w:eastAsia="en-GB"/>
              </w:rPr>
            </w:pPr>
          </w:p>
          <w:p w14:paraId="661DC655" w14:textId="77777777" w:rsidR="00666879" w:rsidRPr="00B22DBD" w:rsidRDefault="00423CEC" w:rsidP="00666879">
            <w:pPr>
              <w:spacing w:after="0"/>
              <w:ind w:left="106"/>
              <w:rPr>
                <w:rFonts w:cstheme="minorHAnsi"/>
                <w:color w:val="000000" w:themeColor="text1"/>
                <w:kern w:val="24"/>
                <w:sz w:val="22"/>
                <w:szCs w:val="22"/>
                <w:lang w:eastAsia="en-GB"/>
              </w:rPr>
            </w:pPr>
          </w:p>
          <w:p w14:paraId="1F4E8B17" w14:textId="77777777" w:rsidR="00666879" w:rsidRPr="00B22DBD" w:rsidRDefault="00423CEC" w:rsidP="00666879">
            <w:pPr>
              <w:spacing w:after="0"/>
              <w:ind w:left="106"/>
              <w:rPr>
                <w:rFonts w:cstheme="minorHAnsi"/>
                <w:sz w:val="22"/>
                <w:szCs w:val="22"/>
                <w:lang w:eastAsia="en-GB"/>
              </w:rPr>
            </w:pPr>
          </w:p>
        </w:tc>
        <w:tc>
          <w:tcPr>
            <w:tcW w:w="5245" w:type="dxa"/>
            <w:tcBorders>
              <w:top w:val="single" w:sz="4" w:space="0" w:color="auto"/>
            </w:tcBorders>
          </w:tcPr>
          <w:p w14:paraId="233AAD86" w14:textId="639ABEBF" w:rsidR="0096432A" w:rsidRDefault="005F1ABD" w:rsidP="00666879">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The council maintains a risk register which includes consideration of fraud risk. Fraud has not been formally identified as a high risk on the council's corporate risk register. </w:t>
            </w:r>
          </w:p>
          <w:p w14:paraId="4294873F" w14:textId="77777777" w:rsidR="00C432C5" w:rsidRPr="008D355A" w:rsidRDefault="00C432C5" w:rsidP="00666879">
            <w:pPr>
              <w:autoSpaceDE w:val="0"/>
              <w:autoSpaceDN w:val="0"/>
              <w:adjustRightInd w:val="0"/>
              <w:spacing w:after="0" w:line="240" w:lineRule="auto"/>
              <w:rPr>
                <w:rFonts w:cstheme="minorHAnsi"/>
                <w:sz w:val="22"/>
                <w:szCs w:val="23"/>
                <w:lang w:val="en-GB"/>
              </w:rPr>
            </w:pPr>
          </w:p>
          <w:p w14:paraId="5221C6F1" w14:textId="77777777" w:rsidR="00666879" w:rsidRDefault="005F1ABD" w:rsidP="0096432A">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Internal Audit Plan is designed to test the areas of highest risk to the council's objectives and provide assurance that they are adequately and effectively managed.</w:t>
            </w:r>
          </w:p>
          <w:p w14:paraId="6664346D" w14:textId="20861008" w:rsidR="00C432C5" w:rsidRPr="00BE4F0D" w:rsidRDefault="00C432C5" w:rsidP="0096432A">
            <w:pPr>
              <w:autoSpaceDE w:val="0"/>
              <w:autoSpaceDN w:val="0"/>
              <w:adjustRightInd w:val="0"/>
              <w:spacing w:after="0" w:line="240" w:lineRule="auto"/>
              <w:rPr>
                <w:highlight w:val="yellow"/>
              </w:rPr>
            </w:pPr>
          </w:p>
        </w:tc>
        <w:tc>
          <w:tcPr>
            <w:tcW w:w="5108" w:type="dxa"/>
            <w:tcBorders>
              <w:top w:val="single" w:sz="4" w:space="0" w:color="auto"/>
            </w:tcBorders>
          </w:tcPr>
          <w:p w14:paraId="2D3C3348" w14:textId="17096649" w:rsidR="00666879" w:rsidRPr="00C436A9" w:rsidRDefault="005F1ABD" w:rsidP="00375D04">
            <w:pPr>
              <w:pStyle w:val="BodyText"/>
              <w:rPr>
                <w:rFonts w:cstheme="minorHAnsi"/>
                <w:sz w:val="22"/>
                <w:szCs w:val="22"/>
                <w:highlight w:val="magenta"/>
              </w:rPr>
            </w:pPr>
            <w:r w:rsidRPr="007016FC">
              <w:rPr>
                <w:rFonts w:cstheme="minorHAnsi"/>
                <w:sz w:val="22"/>
                <w:szCs w:val="23"/>
              </w:rPr>
              <w:t xml:space="preserve">The Pension Fund maintains a risk register which includes consideration of fraud risk. </w:t>
            </w:r>
            <w:r>
              <w:rPr>
                <w:rFonts w:cstheme="minorHAnsi"/>
                <w:sz w:val="22"/>
                <w:szCs w:val="23"/>
              </w:rPr>
              <w:t>This register is reviewed and updated on a quarterly basis and any changes are presented to Pension Fund committee and the Local Pensions Board on a six monthly basis.</w:t>
            </w:r>
            <w:r w:rsidRPr="007016FC">
              <w:rPr>
                <w:rFonts w:cstheme="minorHAnsi"/>
                <w:sz w:val="22"/>
                <w:szCs w:val="23"/>
              </w:rPr>
              <w:t xml:space="preserve"> </w:t>
            </w:r>
          </w:p>
        </w:tc>
      </w:tr>
      <w:tr w:rsidR="00A7315F" w14:paraId="772CF4A8" w14:textId="77777777" w:rsidTr="00423CEC">
        <w:tc>
          <w:tcPr>
            <w:tcW w:w="4810" w:type="dxa"/>
            <w:tcBorders>
              <w:bottom w:val="single" w:sz="4" w:space="0" w:color="auto"/>
            </w:tcBorders>
          </w:tcPr>
          <w:p w14:paraId="77CF4B57" w14:textId="77777777" w:rsidR="00666879" w:rsidRPr="00B22DBD" w:rsidRDefault="005F1ABD" w:rsidP="00666879">
            <w:pPr>
              <w:spacing w:after="0" w:line="345" w:lineRule="atLeast"/>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What are the results of this process?</w:t>
            </w:r>
          </w:p>
          <w:p w14:paraId="668A431C" w14:textId="77777777" w:rsidR="00666879" w:rsidRPr="00B22DBD" w:rsidRDefault="00423CEC" w:rsidP="00666879">
            <w:pPr>
              <w:spacing w:after="0" w:line="345" w:lineRule="atLeast"/>
              <w:ind w:left="106"/>
              <w:rPr>
                <w:rFonts w:cstheme="minorHAnsi"/>
                <w:color w:val="000000" w:themeColor="text1"/>
                <w:kern w:val="24"/>
                <w:sz w:val="22"/>
                <w:szCs w:val="22"/>
                <w:lang w:eastAsia="en-GB"/>
              </w:rPr>
            </w:pPr>
          </w:p>
          <w:p w14:paraId="613D88C6" w14:textId="77777777" w:rsidR="00666879" w:rsidRPr="00B22DBD" w:rsidRDefault="00423CEC" w:rsidP="00666879">
            <w:pPr>
              <w:spacing w:after="0" w:line="345" w:lineRule="atLeast"/>
              <w:ind w:left="106"/>
              <w:rPr>
                <w:rFonts w:cstheme="minorHAnsi"/>
                <w:color w:val="000000" w:themeColor="text1"/>
                <w:kern w:val="24"/>
                <w:sz w:val="22"/>
                <w:szCs w:val="22"/>
                <w:lang w:eastAsia="en-GB"/>
              </w:rPr>
            </w:pPr>
          </w:p>
          <w:p w14:paraId="10B4FA96" w14:textId="77777777" w:rsidR="00666879" w:rsidRPr="00B22DBD" w:rsidRDefault="00423CEC" w:rsidP="00666879">
            <w:pPr>
              <w:spacing w:after="0" w:line="345" w:lineRule="atLeast"/>
              <w:ind w:left="106"/>
              <w:rPr>
                <w:rFonts w:cstheme="minorHAnsi"/>
                <w:color w:val="000000" w:themeColor="text1"/>
                <w:kern w:val="24"/>
                <w:sz w:val="22"/>
                <w:szCs w:val="22"/>
                <w:lang w:eastAsia="en-GB"/>
              </w:rPr>
            </w:pPr>
          </w:p>
        </w:tc>
        <w:tc>
          <w:tcPr>
            <w:tcW w:w="5245" w:type="dxa"/>
            <w:tcBorders>
              <w:bottom w:val="single" w:sz="4" w:space="0" w:color="auto"/>
            </w:tcBorders>
          </w:tcPr>
          <w:p w14:paraId="6F7168DA" w14:textId="6D52B974" w:rsidR="00666879" w:rsidRDefault="005F1ABD" w:rsidP="00666879">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risk to the council of a fraud amounting to c£32 million, i.e. material to the statement of accounts, is considered to be low.</w:t>
            </w:r>
          </w:p>
          <w:p w14:paraId="19A18E81" w14:textId="77777777" w:rsidR="00C432C5" w:rsidRPr="008D355A" w:rsidRDefault="00C432C5" w:rsidP="00666879">
            <w:pPr>
              <w:autoSpaceDE w:val="0"/>
              <w:autoSpaceDN w:val="0"/>
              <w:adjustRightInd w:val="0"/>
              <w:spacing w:after="0" w:line="240" w:lineRule="auto"/>
              <w:rPr>
                <w:rFonts w:cstheme="minorHAnsi"/>
                <w:sz w:val="22"/>
                <w:szCs w:val="23"/>
                <w:lang w:val="en-GB"/>
              </w:rPr>
            </w:pPr>
          </w:p>
          <w:p w14:paraId="5CA49636" w14:textId="77777777" w:rsidR="00666879" w:rsidRDefault="005F1ABD" w:rsidP="0096432A">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However, the risk of smaller amounts of fraud or theft is recognised and financial controls are regularly audited.</w:t>
            </w:r>
          </w:p>
          <w:p w14:paraId="10448BB5" w14:textId="2703ECEA" w:rsidR="00C432C5" w:rsidRPr="00BE4F0D" w:rsidRDefault="00C432C5" w:rsidP="0096432A">
            <w:pPr>
              <w:autoSpaceDE w:val="0"/>
              <w:autoSpaceDN w:val="0"/>
              <w:adjustRightInd w:val="0"/>
              <w:spacing w:after="0" w:line="240" w:lineRule="auto"/>
              <w:rPr>
                <w:highlight w:val="yellow"/>
              </w:rPr>
            </w:pPr>
          </w:p>
        </w:tc>
        <w:tc>
          <w:tcPr>
            <w:tcW w:w="5108" w:type="dxa"/>
            <w:tcBorders>
              <w:bottom w:val="single" w:sz="4" w:space="0" w:color="auto"/>
            </w:tcBorders>
          </w:tcPr>
          <w:p w14:paraId="30B05155" w14:textId="77777777" w:rsidR="00666879" w:rsidRPr="007016FC" w:rsidRDefault="005F1ABD" w:rsidP="00666879">
            <w:pPr>
              <w:pStyle w:val="BodyText"/>
              <w:rPr>
                <w:rFonts w:cstheme="minorHAnsi"/>
                <w:sz w:val="22"/>
                <w:szCs w:val="22"/>
              </w:rPr>
            </w:pPr>
            <w:r w:rsidRPr="007016FC">
              <w:rPr>
                <w:rFonts w:cstheme="minorHAnsi"/>
                <w:sz w:val="22"/>
                <w:szCs w:val="23"/>
              </w:rPr>
              <w:t>The risk register identifies a medium level of inherent risk of fraud and a low residual risk through the mitigation outlined as follows.</w:t>
            </w:r>
          </w:p>
        </w:tc>
      </w:tr>
      <w:tr w:rsidR="00423CEC" w14:paraId="5D718B90" w14:textId="77777777" w:rsidTr="00423CEC">
        <w:tc>
          <w:tcPr>
            <w:tcW w:w="4810" w:type="dxa"/>
            <w:tcBorders>
              <w:bottom w:val="single" w:sz="4" w:space="0" w:color="auto"/>
            </w:tcBorders>
          </w:tcPr>
          <w:p w14:paraId="1132C020" w14:textId="77777777" w:rsidR="00423CEC" w:rsidRPr="00B22DBD" w:rsidRDefault="00423CEC" w:rsidP="00423CEC">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What processes does the </w:t>
            </w:r>
            <w:r>
              <w:rPr>
                <w:rFonts w:cstheme="minorHAnsi"/>
                <w:color w:val="000000" w:themeColor="text1"/>
                <w:kern w:val="24"/>
                <w:sz w:val="22"/>
                <w:szCs w:val="22"/>
                <w:lang w:eastAsia="en-GB"/>
              </w:rPr>
              <w:t>c</w:t>
            </w:r>
            <w:r w:rsidRPr="00B22DBD">
              <w:rPr>
                <w:rFonts w:cstheme="minorHAnsi"/>
                <w:color w:val="000000" w:themeColor="text1"/>
                <w:kern w:val="24"/>
                <w:sz w:val="22"/>
                <w:szCs w:val="22"/>
                <w:lang w:eastAsia="en-GB"/>
              </w:rPr>
              <w:t>ouncil / Pension Fund have in place to identify and respond to risks of fraud?</w:t>
            </w:r>
          </w:p>
          <w:p w14:paraId="63013895" w14:textId="77777777" w:rsidR="00423CEC" w:rsidRPr="00B22DBD" w:rsidRDefault="00423CEC" w:rsidP="00423CEC">
            <w:pPr>
              <w:spacing w:after="0"/>
              <w:ind w:left="106"/>
              <w:rPr>
                <w:rFonts w:cstheme="minorHAnsi"/>
                <w:color w:val="000000" w:themeColor="text1"/>
                <w:kern w:val="24"/>
                <w:sz w:val="22"/>
                <w:szCs w:val="22"/>
                <w:lang w:eastAsia="en-GB"/>
              </w:rPr>
            </w:pPr>
          </w:p>
          <w:p w14:paraId="40E4855E" w14:textId="77777777" w:rsidR="00423CEC" w:rsidRPr="00B22DBD" w:rsidRDefault="00423CEC" w:rsidP="00423CEC">
            <w:pPr>
              <w:spacing w:after="0"/>
              <w:ind w:left="106"/>
              <w:rPr>
                <w:rFonts w:cstheme="minorHAnsi"/>
                <w:sz w:val="22"/>
                <w:szCs w:val="22"/>
                <w:lang w:eastAsia="en-GB"/>
              </w:rPr>
            </w:pPr>
          </w:p>
          <w:p w14:paraId="5A09931A" w14:textId="77777777" w:rsidR="00423CEC" w:rsidRPr="00B22DBD" w:rsidRDefault="00423CEC" w:rsidP="00423CEC">
            <w:pPr>
              <w:spacing w:after="0" w:line="228" w:lineRule="atLeast"/>
              <w:ind w:left="106"/>
              <w:rPr>
                <w:rFonts w:cstheme="minorHAnsi"/>
                <w:color w:val="000000" w:themeColor="text1"/>
                <w:kern w:val="24"/>
                <w:sz w:val="22"/>
                <w:szCs w:val="22"/>
                <w:lang w:eastAsia="en-GB"/>
              </w:rPr>
            </w:pPr>
          </w:p>
        </w:tc>
        <w:tc>
          <w:tcPr>
            <w:tcW w:w="5245" w:type="dxa"/>
            <w:tcBorders>
              <w:top w:val="single" w:sz="4" w:space="0" w:color="auto"/>
              <w:bottom w:val="single" w:sz="4" w:space="0" w:color="auto"/>
            </w:tcBorders>
          </w:tcPr>
          <w:p w14:paraId="19DD4DCE" w14:textId="77777777" w:rsidR="00423CEC" w:rsidRDefault="00423CEC" w:rsidP="00423CEC">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The Internal Audit service designs its audit work, in particular within the council's key financial systems, to identify and pursue indications of fraudulent activity. </w:t>
            </w:r>
          </w:p>
          <w:p w14:paraId="59FE8577" w14:textId="77777777" w:rsidR="00423CEC" w:rsidRPr="008D355A" w:rsidRDefault="00423CEC" w:rsidP="00423CEC">
            <w:pPr>
              <w:autoSpaceDE w:val="0"/>
              <w:autoSpaceDN w:val="0"/>
              <w:adjustRightInd w:val="0"/>
              <w:spacing w:after="0" w:line="240" w:lineRule="auto"/>
              <w:rPr>
                <w:rFonts w:cstheme="minorHAnsi"/>
                <w:sz w:val="22"/>
                <w:szCs w:val="23"/>
                <w:lang w:val="en-GB"/>
              </w:rPr>
            </w:pPr>
          </w:p>
          <w:p w14:paraId="3C5D442E" w14:textId="145317D3" w:rsidR="00423CEC" w:rsidRPr="008D355A" w:rsidRDefault="00423CEC" w:rsidP="00423CEC">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Through the Internal Audit Service, the council also actively participates in the National Fraud Initiative.</w:t>
            </w:r>
          </w:p>
        </w:tc>
        <w:tc>
          <w:tcPr>
            <w:tcW w:w="5108" w:type="dxa"/>
            <w:tcBorders>
              <w:bottom w:val="single" w:sz="4" w:space="0" w:color="auto"/>
            </w:tcBorders>
          </w:tcPr>
          <w:p w14:paraId="52C5BB37" w14:textId="77777777" w:rsidR="00423CEC" w:rsidRPr="007016FC" w:rsidRDefault="00423CEC" w:rsidP="00423CEC">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Pension Fund actively participates in the National Fraud Initiative. More generally the council's procedures for investigating allegations of fraud and corruption apply equally to the Fund.</w:t>
            </w:r>
          </w:p>
          <w:p w14:paraId="06AC045A" w14:textId="77777777" w:rsidR="00423CEC" w:rsidRPr="007016FC" w:rsidRDefault="00423CEC" w:rsidP="00423CEC">
            <w:pPr>
              <w:autoSpaceDE w:val="0"/>
              <w:autoSpaceDN w:val="0"/>
              <w:adjustRightInd w:val="0"/>
              <w:spacing w:after="0" w:line="240" w:lineRule="auto"/>
              <w:rPr>
                <w:rFonts w:cstheme="minorHAnsi"/>
                <w:sz w:val="22"/>
                <w:szCs w:val="23"/>
                <w:lang w:val="en-GB"/>
              </w:rPr>
            </w:pPr>
          </w:p>
          <w:p w14:paraId="610D7C97" w14:textId="102F9C3B" w:rsidR="00423CEC" w:rsidRPr="007016FC" w:rsidRDefault="00423CEC" w:rsidP="00423CEC">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 xml:space="preserve">Pension </w:t>
            </w:r>
            <w:r>
              <w:rPr>
                <w:rFonts w:cstheme="minorHAnsi"/>
                <w:sz w:val="22"/>
                <w:szCs w:val="23"/>
                <w:lang w:val="en-GB"/>
              </w:rPr>
              <w:t>F</w:t>
            </w:r>
            <w:r w:rsidRPr="007016FC">
              <w:rPr>
                <w:rFonts w:cstheme="minorHAnsi"/>
                <w:sz w:val="22"/>
                <w:szCs w:val="23"/>
                <w:lang w:val="en-GB"/>
              </w:rPr>
              <w:t>und assets are held by an independent custodian or by depositary custodians appointed by investment managers. These custodians are responsible for protecting and safeguarding fund assets.</w:t>
            </w:r>
          </w:p>
        </w:tc>
      </w:tr>
      <w:tr w:rsidR="00A7315F" w14:paraId="3C10B183" w14:textId="77777777" w:rsidTr="00423CEC">
        <w:tc>
          <w:tcPr>
            <w:tcW w:w="4810" w:type="dxa"/>
            <w:tcBorders>
              <w:top w:val="single" w:sz="4" w:space="0" w:color="auto"/>
              <w:bottom w:val="single" w:sz="4" w:space="0" w:color="auto"/>
            </w:tcBorders>
          </w:tcPr>
          <w:p w14:paraId="39B60D5D" w14:textId="77777777" w:rsidR="00666879" w:rsidRPr="00B22DBD" w:rsidRDefault="005F1ABD" w:rsidP="00666879">
            <w:pPr>
              <w:spacing w:after="0" w:line="228" w:lineRule="atLeast"/>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Have any specific fraud risks, or areas with a high risk of fraud, been identified and what has been done to mitigate these risks?</w:t>
            </w:r>
          </w:p>
          <w:p w14:paraId="182B748A" w14:textId="77777777" w:rsidR="00666879" w:rsidRPr="00B22DBD" w:rsidRDefault="00423CEC" w:rsidP="00666879">
            <w:pPr>
              <w:spacing w:after="0" w:line="228" w:lineRule="atLeast"/>
              <w:ind w:left="106"/>
              <w:rPr>
                <w:rFonts w:cstheme="minorHAnsi"/>
                <w:color w:val="000000" w:themeColor="text1"/>
                <w:kern w:val="24"/>
                <w:sz w:val="22"/>
                <w:szCs w:val="22"/>
                <w:lang w:eastAsia="en-GB"/>
              </w:rPr>
            </w:pPr>
          </w:p>
          <w:p w14:paraId="56229E1C" w14:textId="77777777" w:rsidR="00666879" w:rsidRPr="00B22DBD" w:rsidRDefault="00423CEC" w:rsidP="00666879">
            <w:pPr>
              <w:spacing w:after="0" w:line="228" w:lineRule="atLeast"/>
              <w:ind w:left="106"/>
              <w:rPr>
                <w:rFonts w:cstheme="minorHAnsi"/>
                <w:color w:val="000000" w:themeColor="text1"/>
                <w:kern w:val="24"/>
                <w:sz w:val="22"/>
                <w:szCs w:val="22"/>
                <w:lang w:eastAsia="en-GB"/>
              </w:rPr>
            </w:pPr>
          </w:p>
          <w:p w14:paraId="0918790F" w14:textId="77777777" w:rsidR="00666879" w:rsidRPr="00B22DBD" w:rsidRDefault="00423CEC" w:rsidP="00666879">
            <w:pPr>
              <w:spacing w:after="0" w:line="228" w:lineRule="atLeast"/>
              <w:ind w:left="106"/>
              <w:rPr>
                <w:rFonts w:cstheme="minorHAnsi"/>
                <w:sz w:val="22"/>
                <w:szCs w:val="22"/>
                <w:lang w:eastAsia="en-GB"/>
              </w:rPr>
            </w:pPr>
          </w:p>
        </w:tc>
        <w:tc>
          <w:tcPr>
            <w:tcW w:w="5245" w:type="dxa"/>
            <w:tcBorders>
              <w:top w:val="single" w:sz="4" w:space="0" w:color="auto"/>
              <w:bottom w:val="single" w:sz="4" w:space="0" w:color="auto"/>
            </w:tcBorders>
          </w:tcPr>
          <w:p w14:paraId="0AE8E29C" w14:textId="18F41309" w:rsidR="00666879" w:rsidRPr="008D355A" w:rsidRDefault="005F1ABD" w:rsidP="00666879">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Direct payments to users of adult social </w:t>
            </w:r>
            <w:r w:rsidR="00F85FC8">
              <w:rPr>
                <w:rFonts w:cstheme="minorHAnsi"/>
                <w:sz w:val="22"/>
                <w:szCs w:val="23"/>
                <w:lang w:val="en-GB"/>
              </w:rPr>
              <w:t xml:space="preserve">care </w:t>
            </w:r>
            <w:r w:rsidRPr="008D355A">
              <w:rPr>
                <w:rFonts w:cstheme="minorHAnsi"/>
                <w:sz w:val="22"/>
                <w:szCs w:val="23"/>
                <w:lang w:val="en-GB"/>
              </w:rPr>
              <w:t>services and to the carers of children in receipt of services are high risk and often subject to fraud.</w:t>
            </w:r>
          </w:p>
          <w:p w14:paraId="234A29F4" w14:textId="77777777" w:rsidR="00666879" w:rsidRPr="008D355A" w:rsidRDefault="00423CEC" w:rsidP="00666879">
            <w:pPr>
              <w:autoSpaceDE w:val="0"/>
              <w:autoSpaceDN w:val="0"/>
              <w:adjustRightInd w:val="0"/>
              <w:spacing w:after="0" w:line="240" w:lineRule="auto"/>
              <w:rPr>
                <w:rFonts w:cstheme="minorHAnsi"/>
                <w:sz w:val="22"/>
                <w:szCs w:val="23"/>
                <w:lang w:val="en-GB"/>
              </w:rPr>
            </w:pPr>
          </w:p>
          <w:p w14:paraId="6F3840B7" w14:textId="738F4D00" w:rsidR="00666879" w:rsidRPr="008D355A" w:rsidRDefault="005F1ABD" w:rsidP="0096432A">
            <w:pPr>
              <w:pStyle w:val="BodyText"/>
              <w:jc w:val="both"/>
              <w:rPr>
                <w:rFonts w:cstheme="minorHAnsi"/>
                <w:sz w:val="22"/>
                <w:szCs w:val="22"/>
              </w:rPr>
            </w:pPr>
            <w:r w:rsidRPr="008D355A">
              <w:rPr>
                <w:rFonts w:cstheme="minorHAnsi"/>
                <w:sz w:val="22"/>
                <w:szCs w:val="23"/>
                <w:lang w:val="en-GB"/>
              </w:rPr>
              <w:t>Internal audit work on these areas is being undertaken during 2019/20.</w:t>
            </w:r>
          </w:p>
        </w:tc>
        <w:tc>
          <w:tcPr>
            <w:tcW w:w="5108" w:type="dxa"/>
            <w:tcBorders>
              <w:top w:val="single" w:sz="4" w:space="0" w:color="auto"/>
              <w:bottom w:val="single" w:sz="4" w:space="0" w:color="auto"/>
            </w:tcBorders>
          </w:tcPr>
          <w:p w14:paraId="134E4711" w14:textId="1BC3CA38" w:rsidR="00666879" w:rsidRDefault="005F1ABD" w:rsidP="00666879">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There is no real incentive to manipulate revenue recognition for fraudulent purposes.</w:t>
            </w:r>
          </w:p>
          <w:p w14:paraId="4131880E" w14:textId="77777777" w:rsidR="00C432C5" w:rsidRPr="007016FC" w:rsidRDefault="00C432C5" w:rsidP="00666879">
            <w:pPr>
              <w:autoSpaceDE w:val="0"/>
              <w:autoSpaceDN w:val="0"/>
              <w:adjustRightInd w:val="0"/>
              <w:spacing w:after="0" w:line="240" w:lineRule="auto"/>
              <w:rPr>
                <w:rFonts w:cstheme="minorHAnsi"/>
                <w:sz w:val="22"/>
                <w:szCs w:val="23"/>
                <w:lang w:val="en-GB"/>
              </w:rPr>
            </w:pPr>
          </w:p>
          <w:p w14:paraId="5E87E293" w14:textId="77777777" w:rsidR="00666879" w:rsidRDefault="005F1ABD" w:rsidP="0096432A">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 xml:space="preserve">It </w:t>
            </w:r>
            <w:r>
              <w:rPr>
                <w:rFonts w:cstheme="minorHAnsi"/>
                <w:sz w:val="22"/>
                <w:szCs w:val="23"/>
                <w:lang w:val="en-GB"/>
              </w:rPr>
              <w:t xml:space="preserve">is </w:t>
            </w:r>
            <w:r w:rsidRPr="007016FC">
              <w:rPr>
                <w:rFonts w:cstheme="minorHAnsi"/>
                <w:sz w:val="22"/>
                <w:szCs w:val="23"/>
                <w:lang w:val="en-GB"/>
              </w:rPr>
              <w:t xml:space="preserve">possible </w:t>
            </w:r>
            <w:r>
              <w:rPr>
                <w:rFonts w:cstheme="minorHAnsi"/>
                <w:sz w:val="22"/>
                <w:szCs w:val="23"/>
                <w:lang w:val="en-GB"/>
              </w:rPr>
              <w:t xml:space="preserve">that </w:t>
            </w:r>
            <w:r w:rsidRPr="007016FC">
              <w:rPr>
                <w:rFonts w:cstheme="minorHAnsi"/>
                <w:sz w:val="22"/>
                <w:szCs w:val="23"/>
                <w:lang w:val="en-GB"/>
              </w:rPr>
              <w:t xml:space="preserve">fraudulent investment management </w:t>
            </w:r>
            <w:r>
              <w:rPr>
                <w:rFonts w:cstheme="minorHAnsi"/>
                <w:sz w:val="22"/>
                <w:szCs w:val="23"/>
                <w:lang w:val="en-GB"/>
              </w:rPr>
              <w:t xml:space="preserve">fees could be </w:t>
            </w:r>
            <w:r w:rsidRPr="007016FC">
              <w:rPr>
                <w:rFonts w:cstheme="minorHAnsi"/>
                <w:sz w:val="22"/>
                <w:szCs w:val="23"/>
                <w:lang w:val="en-GB"/>
              </w:rPr>
              <w:t>charg</w:t>
            </w:r>
            <w:r>
              <w:rPr>
                <w:rFonts w:cstheme="minorHAnsi"/>
                <w:sz w:val="22"/>
                <w:szCs w:val="23"/>
                <w:lang w:val="en-GB"/>
              </w:rPr>
              <w:t>ed, but f</w:t>
            </w:r>
            <w:r w:rsidRPr="007016FC">
              <w:rPr>
                <w:rFonts w:cstheme="minorHAnsi"/>
                <w:sz w:val="22"/>
                <w:szCs w:val="23"/>
                <w:lang w:val="en-GB"/>
              </w:rPr>
              <w:t>ees are reviewed on a quarterly basis</w:t>
            </w:r>
            <w:r>
              <w:rPr>
                <w:rFonts w:cstheme="minorHAnsi"/>
                <w:sz w:val="22"/>
                <w:szCs w:val="23"/>
                <w:lang w:val="en-GB"/>
              </w:rPr>
              <w:t xml:space="preserve"> and</w:t>
            </w:r>
            <w:r w:rsidRPr="007016FC">
              <w:rPr>
                <w:rFonts w:cstheme="minorHAnsi"/>
                <w:sz w:val="22"/>
                <w:szCs w:val="23"/>
                <w:lang w:val="en-GB"/>
              </w:rPr>
              <w:t xml:space="preserve"> are broadly similar in basis across the industry.</w:t>
            </w:r>
          </w:p>
          <w:p w14:paraId="1EA85D51" w14:textId="1D3D94F3" w:rsidR="00C432C5" w:rsidRPr="00C436A9" w:rsidRDefault="00C432C5" w:rsidP="0096432A">
            <w:pPr>
              <w:autoSpaceDE w:val="0"/>
              <w:autoSpaceDN w:val="0"/>
              <w:adjustRightInd w:val="0"/>
              <w:spacing w:after="0" w:line="240" w:lineRule="auto"/>
              <w:rPr>
                <w:highlight w:val="magenta"/>
              </w:rPr>
            </w:pPr>
          </w:p>
        </w:tc>
      </w:tr>
      <w:tr w:rsidR="00A7315F" w14:paraId="3C5D7B56" w14:textId="77777777" w:rsidTr="00A7315F">
        <w:tc>
          <w:tcPr>
            <w:tcW w:w="4810" w:type="dxa"/>
            <w:tcBorders>
              <w:bottom w:val="single" w:sz="4" w:space="0" w:color="auto"/>
            </w:tcBorders>
          </w:tcPr>
          <w:p w14:paraId="6776B432" w14:textId="77777777" w:rsidR="00746D84" w:rsidRPr="00B22DBD" w:rsidRDefault="005F1ABD" w:rsidP="00746D84">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Are internal controls, including segregation of duties, in place and operating effectively?</w:t>
            </w:r>
          </w:p>
          <w:p w14:paraId="4FEBD88D" w14:textId="77777777" w:rsidR="00746D84" w:rsidRPr="00B22DBD" w:rsidRDefault="00423CEC" w:rsidP="00746D84">
            <w:pPr>
              <w:spacing w:after="0"/>
              <w:ind w:left="106"/>
              <w:rPr>
                <w:rFonts w:cstheme="minorHAnsi"/>
                <w:color w:val="000000" w:themeColor="text1"/>
                <w:kern w:val="24"/>
                <w:sz w:val="22"/>
                <w:szCs w:val="22"/>
                <w:lang w:eastAsia="en-GB"/>
              </w:rPr>
            </w:pPr>
          </w:p>
          <w:p w14:paraId="25DF72C4" w14:textId="77777777" w:rsidR="00746D84" w:rsidRPr="00B22DBD" w:rsidRDefault="00423CEC" w:rsidP="00746D84">
            <w:pPr>
              <w:spacing w:after="0"/>
              <w:ind w:left="106"/>
              <w:rPr>
                <w:rFonts w:cstheme="minorHAnsi"/>
                <w:color w:val="000000" w:themeColor="text1"/>
                <w:kern w:val="24"/>
                <w:sz w:val="22"/>
                <w:szCs w:val="22"/>
                <w:lang w:eastAsia="en-GB"/>
              </w:rPr>
            </w:pPr>
          </w:p>
          <w:p w14:paraId="08427F01" w14:textId="77777777" w:rsidR="00746D84" w:rsidRPr="00B22DBD" w:rsidRDefault="00423CEC" w:rsidP="00746D84">
            <w:pPr>
              <w:spacing w:after="0"/>
              <w:ind w:left="106"/>
              <w:rPr>
                <w:rFonts w:cstheme="minorHAnsi"/>
                <w:sz w:val="22"/>
                <w:szCs w:val="22"/>
                <w:lang w:eastAsia="en-GB"/>
              </w:rPr>
            </w:pPr>
          </w:p>
        </w:tc>
        <w:tc>
          <w:tcPr>
            <w:tcW w:w="5245" w:type="dxa"/>
            <w:tcBorders>
              <w:bottom w:val="single" w:sz="4" w:space="0" w:color="auto"/>
            </w:tcBorders>
          </w:tcPr>
          <w:p w14:paraId="2E6DBA1A" w14:textId="0F2EA620" w:rsidR="00746D84" w:rsidRDefault="005F1ABD" w:rsidP="00746D84">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council's financial controls are regularly audited by the Internal Audit Service. The Audit, Risk and Governance Committee receives regular progress reports from the Head of Internal Audit, including reports on the adequacy of internal control.</w:t>
            </w:r>
          </w:p>
          <w:p w14:paraId="0BA7CA08" w14:textId="77777777" w:rsidR="00F85FC8" w:rsidRPr="008D355A" w:rsidRDefault="00F85FC8" w:rsidP="00746D84">
            <w:pPr>
              <w:autoSpaceDE w:val="0"/>
              <w:autoSpaceDN w:val="0"/>
              <w:adjustRightInd w:val="0"/>
              <w:spacing w:after="0" w:line="240" w:lineRule="auto"/>
              <w:rPr>
                <w:rFonts w:cstheme="minorHAnsi"/>
                <w:sz w:val="22"/>
                <w:szCs w:val="23"/>
                <w:lang w:val="en-GB"/>
              </w:rPr>
            </w:pPr>
          </w:p>
          <w:p w14:paraId="29002F31" w14:textId="62104FE7" w:rsidR="00746D84" w:rsidRPr="00BE4F0D" w:rsidRDefault="005F1ABD" w:rsidP="0096432A">
            <w:pPr>
              <w:autoSpaceDE w:val="0"/>
              <w:autoSpaceDN w:val="0"/>
              <w:adjustRightInd w:val="0"/>
              <w:spacing w:after="0" w:line="240" w:lineRule="auto"/>
              <w:rPr>
                <w:highlight w:val="yellow"/>
              </w:rPr>
            </w:pPr>
            <w:r w:rsidRPr="008D355A">
              <w:rPr>
                <w:rFonts w:cstheme="minorHAnsi"/>
                <w:sz w:val="22"/>
                <w:szCs w:val="23"/>
                <w:lang w:val="en-GB"/>
              </w:rPr>
              <w:t>Generally, the council is sufficiently resourced to ensure segregation of duties. There are some small areas where this is not the case, but the risk of loss, fraud or theft is assessed as low in these areas.</w:t>
            </w:r>
          </w:p>
        </w:tc>
        <w:tc>
          <w:tcPr>
            <w:tcW w:w="5108" w:type="dxa"/>
            <w:tcBorders>
              <w:bottom w:val="single" w:sz="4" w:space="0" w:color="auto"/>
            </w:tcBorders>
          </w:tcPr>
          <w:p w14:paraId="5587DA06" w14:textId="10A807FB" w:rsidR="00746D84" w:rsidRDefault="005F1ABD" w:rsidP="00746D84">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Pension Fund Committee is responsible for conducting, at least annually, a review of the effectiveness of its governance framework, including the system of internal control.</w:t>
            </w:r>
          </w:p>
          <w:p w14:paraId="1946F0DE" w14:textId="77777777" w:rsidR="00F85FC8" w:rsidRPr="007016FC" w:rsidRDefault="00F85FC8" w:rsidP="00746D84">
            <w:pPr>
              <w:autoSpaceDE w:val="0"/>
              <w:autoSpaceDN w:val="0"/>
              <w:adjustRightInd w:val="0"/>
              <w:spacing w:after="0" w:line="240" w:lineRule="auto"/>
              <w:rPr>
                <w:rFonts w:cstheme="minorHAnsi"/>
                <w:sz w:val="22"/>
                <w:szCs w:val="23"/>
                <w:lang w:val="en-GB"/>
              </w:rPr>
            </w:pPr>
          </w:p>
          <w:p w14:paraId="16CBD197" w14:textId="1403984C" w:rsidR="00746D84" w:rsidRDefault="005F1ABD" w:rsidP="00746D84">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Fund has its own governance policy and also complies with the council's Code of Corporate Governance.</w:t>
            </w:r>
          </w:p>
          <w:p w14:paraId="68F64A83" w14:textId="77777777" w:rsidR="00C432C5" w:rsidRPr="007016FC" w:rsidRDefault="00C432C5" w:rsidP="00746D84">
            <w:pPr>
              <w:autoSpaceDE w:val="0"/>
              <w:autoSpaceDN w:val="0"/>
              <w:adjustRightInd w:val="0"/>
              <w:spacing w:after="0" w:line="240" w:lineRule="auto"/>
              <w:rPr>
                <w:rFonts w:cstheme="minorHAnsi"/>
                <w:sz w:val="22"/>
                <w:szCs w:val="23"/>
                <w:lang w:val="en-GB"/>
              </w:rPr>
            </w:pPr>
          </w:p>
          <w:p w14:paraId="5AD94719" w14:textId="77777777" w:rsidR="00746D84" w:rsidRDefault="005F1ABD" w:rsidP="0096432A">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Internal Audit Service considers the internal controls relevant to the Pension Fund general ledger annually.</w:t>
            </w:r>
          </w:p>
          <w:p w14:paraId="04C95F66" w14:textId="0A939574" w:rsidR="00C432C5" w:rsidRPr="00C436A9" w:rsidRDefault="00C432C5" w:rsidP="0096432A">
            <w:pPr>
              <w:autoSpaceDE w:val="0"/>
              <w:autoSpaceDN w:val="0"/>
              <w:adjustRightInd w:val="0"/>
              <w:spacing w:after="0" w:line="240" w:lineRule="auto"/>
              <w:rPr>
                <w:highlight w:val="magenta"/>
              </w:rPr>
            </w:pPr>
          </w:p>
        </w:tc>
      </w:tr>
      <w:tr w:rsidR="00A7315F" w14:paraId="42687447" w14:textId="77777777" w:rsidTr="00423CEC">
        <w:tc>
          <w:tcPr>
            <w:tcW w:w="4810" w:type="dxa"/>
            <w:tcBorders>
              <w:top w:val="single" w:sz="4" w:space="0" w:color="auto"/>
              <w:bottom w:val="single" w:sz="4" w:space="0" w:color="auto"/>
            </w:tcBorders>
          </w:tcPr>
          <w:p w14:paraId="69515D51" w14:textId="77777777" w:rsidR="00746D84" w:rsidRPr="00B22DBD" w:rsidRDefault="005F1ABD" w:rsidP="00746D84">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If not, where are the risk areas and what mitigating actions have been taken?</w:t>
            </w:r>
          </w:p>
          <w:p w14:paraId="49A44326" w14:textId="77777777" w:rsidR="00746D84" w:rsidRPr="00B22DBD" w:rsidRDefault="00423CEC" w:rsidP="00746D84">
            <w:pPr>
              <w:spacing w:after="0"/>
              <w:ind w:left="106"/>
              <w:rPr>
                <w:rFonts w:cstheme="minorHAnsi"/>
                <w:sz w:val="22"/>
                <w:szCs w:val="22"/>
                <w:lang w:eastAsia="en-GB"/>
              </w:rPr>
            </w:pPr>
          </w:p>
        </w:tc>
        <w:tc>
          <w:tcPr>
            <w:tcW w:w="5245" w:type="dxa"/>
            <w:tcBorders>
              <w:top w:val="single" w:sz="4" w:space="0" w:color="auto"/>
              <w:bottom w:val="single" w:sz="4" w:space="0" w:color="auto"/>
            </w:tcBorders>
          </w:tcPr>
          <w:p w14:paraId="3DB0F3E1" w14:textId="42AE18E4" w:rsidR="00746D84" w:rsidRPr="008D355A" w:rsidRDefault="005F1ABD" w:rsidP="00746D84">
            <w:pPr>
              <w:pStyle w:val="BodyText"/>
              <w:jc w:val="both"/>
              <w:rPr>
                <w:rFonts w:cstheme="minorHAnsi"/>
                <w:sz w:val="22"/>
                <w:szCs w:val="22"/>
              </w:rPr>
            </w:pPr>
            <w:r w:rsidRPr="008D355A">
              <w:rPr>
                <w:rFonts w:cstheme="minorHAnsi"/>
                <w:sz w:val="22"/>
                <w:szCs w:val="23"/>
                <w:lang w:val="en-GB"/>
              </w:rPr>
              <w:t>Not applicable.</w:t>
            </w:r>
          </w:p>
        </w:tc>
        <w:tc>
          <w:tcPr>
            <w:tcW w:w="5108" w:type="dxa"/>
            <w:tcBorders>
              <w:top w:val="single" w:sz="4" w:space="0" w:color="auto"/>
              <w:bottom w:val="single" w:sz="4" w:space="0" w:color="auto"/>
            </w:tcBorders>
          </w:tcPr>
          <w:p w14:paraId="4888C7DE" w14:textId="77777777" w:rsidR="00746D84" w:rsidRPr="00BE4F0D" w:rsidRDefault="005F1ABD" w:rsidP="00746D84">
            <w:pPr>
              <w:pStyle w:val="BodyText"/>
              <w:jc w:val="both"/>
              <w:rPr>
                <w:rFonts w:cstheme="minorHAnsi"/>
                <w:sz w:val="22"/>
                <w:szCs w:val="22"/>
                <w:highlight w:val="yellow"/>
              </w:rPr>
            </w:pPr>
            <w:r w:rsidRPr="007016FC">
              <w:rPr>
                <w:rFonts w:cstheme="minorHAnsi"/>
                <w:sz w:val="22"/>
                <w:szCs w:val="23"/>
                <w:lang w:val="en-GB"/>
              </w:rPr>
              <w:t>Not applicable.</w:t>
            </w:r>
          </w:p>
        </w:tc>
      </w:tr>
      <w:tr w:rsidR="00A7315F" w14:paraId="382A178A" w14:textId="77777777" w:rsidTr="00423CEC">
        <w:tc>
          <w:tcPr>
            <w:tcW w:w="4810" w:type="dxa"/>
            <w:tcBorders>
              <w:bottom w:val="single" w:sz="4" w:space="0" w:color="auto"/>
            </w:tcBorders>
          </w:tcPr>
          <w:p w14:paraId="3C419F76" w14:textId="77777777" w:rsidR="00746D84" w:rsidRPr="00B22DBD" w:rsidRDefault="005F1ABD" w:rsidP="00746D84">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Are there any areas where there is a potential for override of controls or inappropriate influence over the financial reporting process (for example because of undue pressure to achieve financial targets)? </w:t>
            </w:r>
          </w:p>
          <w:p w14:paraId="3C8F3946" w14:textId="77777777" w:rsidR="00746D84" w:rsidRPr="00B22DBD" w:rsidRDefault="00423CEC" w:rsidP="00746D84">
            <w:pPr>
              <w:spacing w:after="0"/>
              <w:ind w:left="106"/>
              <w:rPr>
                <w:rFonts w:cstheme="minorHAnsi"/>
                <w:color w:val="000000" w:themeColor="text1"/>
                <w:kern w:val="24"/>
                <w:sz w:val="22"/>
                <w:szCs w:val="22"/>
                <w:lang w:eastAsia="en-GB"/>
              </w:rPr>
            </w:pPr>
          </w:p>
          <w:p w14:paraId="5D95103D" w14:textId="77777777" w:rsidR="00746D84" w:rsidRPr="00B22DBD" w:rsidRDefault="00423CEC" w:rsidP="00746D84">
            <w:pPr>
              <w:spacing w:after="0"/>
              <w:ind w:left="106"/>
              <w:rPr>
                <w:rFonts w:cstheme="minorHAnsi"/>
                <w:sz w:val="22"/>
                <w:szCs w:val="22"/>
                <w:lang w:eastAsia="en-GB"/>
              </w:rPr>
            </w:pPr>
          </w:p>
          <w:p w14:paraId="3A9CDDE2" w14:textId="77777777" w:rsidR="00746D84" w:rsidRPr="00B22DBD" w:rsidRDefault="00423CEC" w:rsidP="00746D84">
            <w:pPr>
              <w:spacing w:after="0"/>
              <w:ind w:left="106"/>
              <w:rPr>
                <w:rFonts w:cstheme="minorHAnsi"/>
                <w:sz w:val="22"/>
                <w:szCs w:val="22"/>
                <w:lang w:eastAsia="en-GB"/>
              </w:rPr>
            </w:pPr>
          </w:p>
        </w:tc>
        <w:tc>
          <w:tcPr>
            <w:tcW w:w="5245" w:type="dxa"/>
            <w:tcBorders>
              <w:bottom w:val="single" w:sz="4" w:space="0" w:color="auto"/>
            </w:tcBorders>
          </w:tcPr>
          <w:p w14:paraId="2357FBB2" w14:textId="32442096" w:rsidR="00746D84" w:rsidRDefault="005F1ABD" w:rsidP="00746D84">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Internal Audit Service has not identified any areas where there is potential for override of controls or inappropriate influence over financial reporting.</w:t>
            </w:r>
          </w:p>
          <w:p w14:paraId="7AA2F693" w14:textId="77777777" w:rsidR="00C432C5" w:rsidRPr="008D355A" w:rsidRDefault="00C432C5" w:rsidP="00746D84">
            <w:pPr>
              <w:autoSpaceDE w:val="0"/>
              <w:autoSpaceDN w:val="0"/>
              <w:adjustRightInd w:val="0"/>
              <w:spacing w:after="0" w:line="240" w:lineRule="auto"/>
              <w:rPr>
                <w:rFonts w:cstheme="minorHAnsi"/>
                <w:sz w:val="22"/>
                <w:szCs w:val="23"/>
                <w:lang w:val="en-GB"/>
              </w:rPr>
            </w:pPr>
          </w:p>
          <w:p w14:paraId="4E6CD6ED" w14:textId="4E64DEFC" w:rsidR="00746D84" w:rsidRDefault="005F1ABD" w:rsidP="00746D84">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 centralised finance function allows for scrutiny of business finance information such that financial reports can be independently verified.</w:t>
            </w:r>
          </w:p>
          <w:p w14:paraId="0ECB4EA1" w14:textId="77777777" w:rsidR="00C432C5" w:rsidRPr="008D355A" w:rsidRDefault="00C432C5" w:rsidP="00746D84">
            <w:pPr>
              <w:autoSpaceDE w:val="0"/>
              <w:autoSpaceDN w:val="0"/>
              <w:adjustRightInd w:val="0"/>
              <w:spacing w:after="0" w:line="240" w:lineRule="auto"/>
              <w:rPr>
                <w:rFonts w:cstheme="minorHAnsi"/>
                <w:sz w:val="22"/>
                <w:szCs w:val="23"/>
                <w:lang w:val="en-GB"/>
              </w:rPr>
            </w:pPr>
          </w:p>
          <w:p w14:paraId="407E132C" w14:textId="77777777" w:rsidR="00746D84" w:rsidRPr="008D355A" w:rsidRDefault="005F1ABD" w:rsidP="00746D84">
            <w:pPr>
              <w:pStyle w:val="BodyText"/>
              <w:rPr>
                <w:rFonts w:cstheme="minorHAnsi"/>
                <w:sz w:val="22"/>
                <w:szCs w:val="22"/>
              </w:rPr>
            </w:pPr>
            <w:r w:rsidRPr="008D355A">
              <w:rPr>
                <w:rFonts w:cstheme="minorHAnsi"/>
                <w:sz w:val="22"/>
                <w:szCs w:val="23"/>
                <w:lang w:val="en-GB"/>
              </w:rPr>
              <w:t>Employees are not considered to be under undue pressure to achieve financial targets.</w:t>
            </w:r>
          </w:p>
        </w:tc>
        <w:tc>
          <w:tcPr>
            <w:tcW w:w="5108" w:type="dxa"/>
            <w:tcBorders>
              <w:bottom w:val="single" w:sz="4" w:space="0" w:color="auto"/>
            </w:tcBorders>
          </w:tcPr>
          <w:p w14:paraId="37121351" w14:textId="4FC1CCBF" w:rsidR="00746D84" w:rsidRDefault="005F1ABD" w:rsidP="00746D84">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nature of the Fund does not subject employees to undue pressure around financial targets.</w:t>
            </w:r>
          </w:p>
          <w:p w14:paraId="58D894DA" w14:textId="77777777" w:rsidR="00C432C5" w:rsidRPr="007016FC" w:rsidRDefault="00C432C5" w:rsidP="00746D84">
            <w:pPr>
              <w:autoSpaceDE w:val="0"/>
              <w:autoSpaceDN w:val="0"/>
              <w:adjustRightInd w:val="0"/>
              <w:spacing w:after="0" w:line="240" w:lineRule="auto"/>
              <w:rPr>
                <w:rFonts w:cstheme="minorHAnsi"/>
                <w:sz w:val="22"/>
                <w:szCs w:val="23"/>
                <w:lang w:val="en-GB"/>
              </w:rPr>
            </w:pPr>
          </w:p>
          <w:p w14:paraId="6BA02E7C" w14:textId="49DB8667" w:rsidR="005865D0" w:rsidRDefault="005F1ABD" w:rsidP="00746D84">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 xml:space="preserve">An independent actuarial valuation is undertaken on a triennial basis. The </w:t>
            </w:r>
            <w:r w:rsidRPr="005865D0">
              <w:rPr>
                <w:rFonts w:cstheme="minorHAnsi"/>
                <w:sz w:val="22"/>
                <w:szCs w:val="23"/>
                <w:lang w:val="en-GB"/>
              </w:rPr>
              <w:t xml:space="preserve">preliminary </w:t>
            </w:r>
            <w:r w:rsidRPr="007016FC">
              <w:rPr>
                <w:rFonts w:cstheme="minorHAnsi"/>
                <w:sz w:val="22"/>
                <w:szCs w:val="23"/>
                <w:lang w:val="en-GB"/>
              </w:rPr>
              <w:t xml:space="preserve">results of the valuation as at 31 March 2019 report that the Fund is 100% funded. </w:t>
            </w:r>
          </w:p>
          <w:p w14:paraId="6767846C" w14:textId="77777777" w:rsidR="00C432C5" w:rsidRPr="007016FC" w:rsidRDefault="00C432C5" w:rsidP="00746D84">
            <w:pPr>
              <w:autoSpaceDE w:val="0"/>
              <w:autoSpaceDN w:val="0"/>
              <w:adjustRightInd w:val="0"/>
              <w:spacing w:after="0" w:line="240" w:lineRule="auto"/>
              <w:rPr>
                <w:rFonts w:cstheme="minorHAnsi"/>
                <w:sz w:val="22"/>
                <w:szCs w:val="23"/>
                <w:lang w:val="en-GB"/>
              </w:rPr>
            </w:pPr>
          </w:p>
          <w:p w14:paraId="470A3288" w14:textId="77777777" w:rsidR="00B101E1" w:rsidRDefault="005F1ABD" w:rsidP="0096432A">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 xml:space="preserve">The Investment Panel ensures that performance is in line with expectations according to the investment strategy. </w:t>
            </w:r>
          </w:p>
          <w:p w14:paraId="60189828" w14:textId="3E89C9A9" w:rsidR="00746D84" w:rsidRDefault="005F1ABD" w:rsidP="0096432A">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panel operates under delegated responsibility from the Pension Fund Committee and reports to the committee on a quarterly basis.</w:t>
            </w:r>
          </w:p>
          <w:p w14:paraId="3728ED73" w14:textId="749A576B" w:rsidR="00F85FC8" w:rsidRPr="007016FC" w:rsidRDefault="00F85FC8" w:rsidP="0096432A">
            <w:pPr>
              <w:autoSpaceDE w:val="0"/>
              <w:autoSpaceDN w:val="0"/>
              <w:adjustRightInd w:val="0"/>
              <w:spacing w:after="0" w:line="240" w:lineRule="auto"/>
            </w:pPr>
          </w:p>
        </w:tc>
      </w:tr>
      <w:tr w:rsidR="00A7315F" w14:paraId="2DDB458C" w14:textId="77777777" w:rsidTr="00423CEC">
        <w:tc>
          <w:tcPr>
            <w:tcW w:w="4810" w:type="dxa"/>
            <w:tcBorders>
              <w:top w:val="single" w:sz="4" w:space="0" w:color="auto"/>
              <w:bottom w:val="single" w:sz="4" w:space="0" w:color="auto"/>
            </w:tcBorders>
          </w:tcPr>
          <w:p w14:paraId="41D5DCE7" w14:textId="77777777" w:rsidR="00746D84" w:rsidRPr="00B22DBD" w:rsidRDefault="005F1ABD" w:rsidP="00746D84">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Are there any areas where there is a potential for misreporting?</w:t>
            </w:r>
          </w:p>
          <w:p w14:paraId="4488669B" w14:textId="77777777" w:rsidR="00746D84" w:rsidRPr="00B22DBD" w:rsidRDefault="00423CEC" w:rsidP="00746D84">
            <w:pPr>
              <w:spacing w:after="0"/>
              <w:ind w:left="106"/>
              <w:rPr>
                <w:rFonts w:cstheme="minorHAnsi"/>
                <w:color w:val="000000" w:themeColor="text1"/>
                <w:kern w:val="24"/>
                <w:sz w:val="22"/>
                <w:szCs w:val="22"/>
                <w:lang w:eastAsia="en-GB"/>
              </w:rPr>
            </w:pPr>
          </w:p>
          <w:p w14:paraId="3FD5163C" w14:textId="77777777" w:rsidR="00746D84" w:rsidRPr="00B22DBD" w:rsidRDefault="00423CEC" w:rsidP="00746D84">
            <w:pPr>
              <w:spacing w:after="0"/>
              <w:ind w:left="106"/>
              <w:rPr>
                <w:rFonts w:cstheme="minorHAnsi"/>
                <w:color w:val="000000" w:themeColor="text1"/>
                <w:kern w:val="24"/>
                <w:sz w:val="22"/>
                <w:szCs w:val="22"/>
                <w:lang w:eastAsia="en-GB"/>
              </w:rPr>
            </w:pPr>
          </w:p>
          <w:p w14:paraId="78F0C640" w14:textId="77777777" w:rsidR="00746D84" w:rsidRPr="00B22DBD" w:rsidRDefault="00423CEC" w:rsidP="00746D84">
            <w:pPr>
              <w:spacing w:after="0"/>
              <w:ind w:left="106"/>
              <w:rPr>
                <w:rFonts w:cstheme="minorHAnsi"/>
                <w:sz w:val="22"/>
                <w:szCs w:val="22"/>
                <w:lang w:eastAsia="en-GB"/>
              </w:rPr>
            </w:pPr>
          </w:p>
        </w:tc>
        <w:tc>
          <w:tcPr>
            <w:tcW w:w="5245" w:type="dxa"/>
            <w:tcBorders>
              <w:top w:val="single" w:sz="4" w:space="0" w:color="auto"/>
            </w:tcBorders>
          </w:tcPr>
          <w:p w14:paraId="47F275CB" w14:textId="0ADB822D" w:rsidR="00746D84" w:rsidRPr="00BE4F0D" w:rsidRDefault="005F1ABD" w:rsidP="00375D04">
            <w:pPr>
              <w:pStyle w:val="BodyText"/>
              <w:rPr>
                <w:rFonts w:cstheme="minorHAnsi"/>
                <w:sz w:val="22"/>
                <w:szCs w:val="22"/>
                <w:highlight w:val="yellow"/>
              </w:rPr>
            </w:pPr>
            <w:r w:rsidRPr="008D355A">
              <w:rPr>
                <w:rFonts w:cstheme="minorHAnsi"/>
                <w:sz w:val="22"/>
                <w:szCs w:val="23"/>
                <w:lang w:val="en-GB"/>
              </w:rPr>
              <w:t xml:space="preserve">Most financial information of significance is reviewed by the centralised finance function, and is verified by </w:t>
            </w:r>
            <w:r w:rsidR="00375D04">
              <w:rPr>
                <w:rFonts w:cstheme="minorHAnsi"/>
                <w:sz w:val="22"/>
                <w:szCs w:val="23"/>
                <w:lang w:val="en-GB"/>
              </w:rPr>
              <w:t>S</w:t>
            </w:r>
            <w:r w:rsidRPr="008D355A">
              <w:rPr>
                <w:rFonts w:cstheme="minorHAnsi"/>
                <w:sz w:val="22"/>
                <w:szCs w:val="23"/>
                <w:lang w:val="en-GB"/>
              </w:rPr>
              <w:t xml:space="preserve">enior </w:t>
            </w:r>
            <w:r w:rsidR="00375D04">
              <w:rPr>
                <w:rFonts w:cstheme="minorHAnsi"/>
                <w:sz w:val="22"/>
                <w:szCs w:val="23"/>
                <w:lang w:val="en-GB"/>
              </w:rPr>
              <w:t>F</w:t>
            </w:r>
            <w:r w:rsidRPr="008D355A">
              <w:rPr>
                <w:rFonts w:cstheme="minorHAnsi"/>
                <w:sz w:val="22"/>
                <w:szCs w:val="23"/>
                <w:lang w:val="en-GB"/>
              </w:rPr>
              <w:t xml:space="preserve">inance </w:t>
            </w:r>
            <w:r w:rsidR="00375D04">
              <w:rPr>
                <w:rFonts w:cstheme="minorHAnsi"/>
                <w:sz w:val="22"/>
                <w:szCs w:val="23"/>
                <w:lang w:val="en-GB"/>
              </w:rPr>
              <w:t>M</w:t>
            </w:r>
            <w:r w:rsidRPr="008D355A">
              <w:rPr>
                <w:rFonts w:cstheme="minorHAnsi"/>
                <w:sz w:val="22"/>
                <w:szCs w:val="23"/>
                <w:lang w:val="en-GB"/>
              </w:rPr>
              <w:t>anagers to ensure that the risk of misreporting is minimised.</w:t>
            </w:r>
          </w:p>
        </w:tc>
        <w:tc>
          <w:tcPr>
            <w:tcW w:w="5108" w:type="dxa"/>
            <w:tcBorders>
              <w:top w:val="single" w:sz="4" w:space="0" w:color="auto"/>
            </w:tcBorders>
          </w:tcPr>
          <w:p w14:paraId="3B9DBFFE" w14:textId="77777777" w:rsidR="00746D84" w:rsidRPr="00BE4F0D" w:rsidRDefault="005F1ABD" w:rsidP="00746D84">
            <w:pPr>
              <w:pStyle w:val="BodyText"/>
              <w:rPr>
                <w:rFonts w:cstheme="minorHAnsi"/>
                <w:sz w:val="22"/>
                <w:szCs w:val="22"/>
                <w:highlight w:val="yellow"/>
              </w:rPr>
            </w:pPr>
            <w:r w:rsidRPr="007016FC">
              <w:rPr>
                <w:rFonts w:cstheme="minorHAnsi"/>
                <w:sz w:val="22"/>
                <w:szCs w:val="23"/>
                <w:lang w:val="en-GB"/>
              </w:rPr>
              <w:t>Investment performance is monitored on a regular basis. Reconciliation to underlying investment records is undertaken by an independent investment custodian.</w:t>
            </w:r>
          </w:p>
        </w:tc>
      </w:tr>
      <w:tr w:rsidR="00A7315F" w14:paraId="0B71298F" w14:textId="77777777" w:rsidTr="00A7315F">
        <w:tc>
          <w:tcPr>
            <w:tcW w:w="4810" w:type="dxa"/>
            <w:tcBorders>
              <w:bottom w:val="single" w:sz="4" w:space="0" w:color="auto"/>
            </w:tcBorders>
          </w:tcPr>
          <w:p w14:paraId="5007D045" w14:textId="221DADA0" w:rsidR="00205FC1" w:rsidRPr="00B22DBD" w:rsidRDefault="005F1ABD" w:rsidP="00205FC1">
            <w:pPr>
              <w:spacing w:after="0"/>
              <w:ind w:left="106"/>
              <w:rPr>
                <w:rFonts w:eastAsiaTheme="minorEastAsia" w:cstheme="minorHAnsi"/>
                <w:color w:val="000000" w:themeColor="text1"/>
                <w:kern w:val="24"/>
                <w:sz w:val="22"/>
                <w:szCs w:val="22"/>
                <w:lang w:eastAsia="en-GB"/>
              </w:rPr>
            </w:pPr>
            <w:r w:rsidRPr="00B22DBD">
              <w:rPr>
                <w:rFonts w:eastAsiaTheme="minorEastAsia" w:cstheme="minorHAnsi"/>
                <w:color w:val="000000" w:themeColor="text1"/>
                <w:kern w:val="24"/>
                <w:sz w:val="22"/>
                <w:szCs w:val="22"/>
                <w:lang w:eastAsia="en-GB"/>
              </w:rPr>
              <w:t xml:space="preserve">How does the </w:t>
            </w:r>
            <w:r w:rsidR="00375D04">
              <w:rPr>
                <w:rFonts w:eastAsiaTheme="minorEastAsia" w:cstheme="minorHAnsi"/>
                <w:color w:val="000000" w:themeColor="text1"/>
                <w:kern w:val="24"/>
                <w:sz w:val="22"/>
                <w:szCs w:val="22"/>
                <w:lang w:eastAsia="en-GB"/>
              </w:rPr>
              <w:t>c</w:t>
            </w:r>
            <w:r w:rsidRPr="00B22DBD">
              <w:rPr>
                <w:rFonts w:eastAsiaTheme="minorEastAsia" w:cstheme="minorHAnsi"/>
                <w:color w:val="000000" w:themeColor="text1"/>
                <w:kern w:val="24"/>
                <w:sz w:val="22"/>
                <w:szCs w:val="22"/>
                <w:lang w:eastAsia="en-GB"/>
              </w:rPr>
              <w:t>ouncil / Pension Committee exercise oversight over management's processes for identifying and responding to risks of fraud?</w:t>
            </w:r>
          </w:p>
          <w:p w14:paraId="56CDBAAF"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p w14:paraId="2D7FC0B0"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p w14:paraId="190FF61C"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tc>
        <w:tc>
          <w:tcPr>
            <w:tcW w:w="5245" w:type="dxa"/>
            <w:tcBorders>
              <w:bottom w:val="single" w:sz="4" w:space="0" w:color="auto"/>
            </w:tcBorders>
          </w:tcPr>
          <w:p w14:paraId="71C6507A" w14:textId="25DDF4D4" w:rsidR="00205FC1" w:rsidRDefault="005F1ABD" w:rsidP="00205FC1">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Since fraud represents a lapse in financial control, the Audit, Risk and Governance Committee is charged with responsibility for overseeing management's arrangements in response to the risk of fraud. It receives, as a minimum, an annual report from the Internal Audit service addressing whistleblowing, special investigations and counter fraud work, including work on the National Fraud Initiative.</w:t>
            </w:r>
          </w:p>
          <w:p w14:paraId="4F063392" w14:textId="77777777" w:rsidR="00C432C5" w:rsidRPr="008D355A" w:rsidRDefault="00C432C5" w:rsidP="00205FC1">
            <w:pPr>
              <w:autoSpaceDE w:val="0"/>
              <w:autoSpaceDN w:val="0"/>
              <w:adjustRightInd w:val="0"/>
              <w:spacing w:after="0" w:line="240" w:lineRule="auto"/>
              <w:rPr>
                <w:rFonts w:cstheme="minorHAnsi"/>
                <w:sz w:val="22"/>
                <w:szCs w:val="23"/>
                <w:lang w:val="en-GB"/>
              </w:rPr>
            </w:pPr>
          </w:p>
          <w:p w14:paraId="600A3A8D" w14:textId="77777777" w:rsidR="00205FC1" w:rsidRPr="008D355A" w:rsidRDefault="005F1ABD" w:rsidP="00205FC1">
            <w:pPr>
              <w:pStyle w:val="BodyText"/>
              <w:rPr>
                <w:rFonts w:cstheme="minorHAnsi"/>
                <w:sz w:val="22"/>
                <w:szCs w:val="22"/>
              </w:rPr>
            </w:pPr>
            <w:r w:rsidRPr="008D355A">
              <w:rPr>
                <w:rFonts w:cstheme="minorHAnsi"/>
                <w:sz w:val="22"/>
                <w:szCs w:val="23"/>
                <w:lang w:val="en-GB"/>
              </w:rPr>
              <w:t>In an organisation of Lancashire County Council's size, a proportionate approach must be taken to an assessment of risk and to the assurance required over the controls implemented to manage it. It is impractical to expect that either a committee of elected members or the Internal Audit service, having adopted a risk-based approach, will be able to oversee and assess all management processes.</w:t>
            </w:r>
          </w:p>
        </w:tc>
        <w:tc>
          <w:tcPr>
            <w:tcW w:w="5108" w:type="dxa"/>
            <w:tcBorders>
              <w:bottom w:val="single" w:sz="4" w:space="0" w:color="auto"/>
            </w:tcBorders>
          </w:tcPr>
          <w:p w14:paraId="03751229" w14:textId="679A8C38"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rPr>
              <w:t xml:space="preserve">The Pension Fund maintains a risk register which includes consideration of fraud risk. </w:t>
            </w:r>
            <w:r>
              <w:rPr>
                <w:rFonts w:cstheme="minorHAnsi"/>
                <w:sz w:val="22"/>
                <w:szCs w:val="23"/>
              </w:rPr>
              <w:t xml:space="preserve">This register is reviewed and updated on a quarterly basis and any changes are presented to </w:t>
            </w:r>
            <w:r w:rsidR="00F85FC8">
              <w:rPr>
                <w:rFonts w:cstheme="minorHAnsi"/>
                <w:sz w:val="22"/>
                <w:szCs w:val="23"/>
              </w:rPr>
              <w:t xml:space="preserve">the </w:t>
            </w:r>
            <w:r>
              <w:rPr>
                <w:rFonts w:cstheme="minorHAnsi"/>
                <w:sz w:val="22"/>
                <w:szCs w:val="23"/>
              </w:rPr>
              <w:t>Pension Fund committee and the Local Pensions Board on a six monthly basis</w:t>
            </w:r>
            <w:r w:rsidR="00375D04">
              <w:rPr>
                <w:rFonts w:cstheme="minorHAnsi"/>
                <w:sz w:val="22"/>
                <w:szCs w:val="23"/>
              </w:rPr>
              <w:t>.</w:t>
            </w:r>
          </w:p>
          <w:p w14:paraId="3D4667B1" w14:textId="77777777" w:rsidR="00477C46" w:rsidRPr="007016FC" w:rsidRDefault="00423CEC" w:rsidP="00205FC1">
            <w:pPr>
              <w:autoSpaceDE w:val="0"/>
              <w:autoSpaceDN w:val="0"/>
              <w:adjustRightInd w:val="0"/>
              <w:spacing w:after="0" w:line="240" w:lineRule="auto"/>
              <w:rPr>
                <w:rFonts w:cstheme="minorHAnsi"/>
                <w:sz w:val="22"/>
                <w:szCs w:val="23"/>
                <w:lang w:val="en-GB"/>
              </w:rPr>
            </w:pPr>
          </w:p>
          <w:p w14:paraId="3E204AB4" w14:textId="5AA09CF3"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results of the work performed under the National Fraud Initiative are reported to the Pension Fund Committee.</w:t>
            </w:r>
          </w:p>
          <w:p w14:paraId="5EB1F1D7" w14:textId="77777777" w:rsidR="00C432C5" w:rsidRPr="007016FC" w:rsidRDefault="00C432C5" w:rsidP="00205FC1">
            <w:pPr>
              <w:autoSpaceDE w:val="0"/>
              <w:autoSpaceDN w:val="0"/>
              <w:adjustRightInd w:val="0"/>
              <w:spacing w:after="0" w:line="240" w:lineRule="auto"/>
              <w:rPr>
                <w:rFonts w:cstheme="minorHAnsi"/>
                <w:sz w:val="22"/>
                <w:szCs w:val="23"/>
                <w:lang w:val="en-GB"/>
              </w:rPr>
            </w:pPr>
          </w:p>
          <w:p w14:paraId="325A9275" w14:textId="754DEC72"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Local Pensions Board performs a scrutiny role, ensuring good governance and compliance with legal and regulatory requirements. The board reviews the work of the committee in considering risk monitoring and mitigation.</w:t>
            </w:r>
          </w:p>
          <w:p w14:paraId="4974B644" w14:textId="77777777" w:rsidR="00C432C5" w:rsidRPr="007016FC" w:rsidRDefault="00C432C5" w:rsidP="00205FC1">
            <w:pPr>
              <w:autoSpaceDE w:val="0"/>
              <w:autoSpaceDN w:val="0"/>
              <w:adjustRightInd w:val="0"/>
              <w:spacing w:after="0" w:line="240" w:lineRule="auto"/>
              <w:rPr>
                <w:rFonts w:cstheme="minorHAnsi"/>
                <w:sz w:val="22"/>
                <w:szCs w:val="23"/>
                <w:lang w:val="en-GB"/>
              </w:rPr>
            </w:pPr>
          </w:p>
          <w:p w14:paraId="49C1DE3B" w14:textId="7550AB01"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board is also informed of all breaches of law or regulations, and considers, amongst other things, whether there is a requirement to report a breach to the Pensions Regulator.</w:t>
            </w:r>
          </w:p>
          <w:p w14:paraId="32BD4950" w14:textId="77777777" w:rsidR="00C432C5" w:rsidRPr="007016FC" w:rsidRDefault="00C432C5" w:rsidP="00205FC1">
            <w:pPr>
              <w:autoSpaceDE w:val="0"/>
              <w:autoSpaceDN w:val="0"/>
              <w:adjustRightInd w:val="0"/>
              <w:spacing w:after="0" w:line="240" w:lineRule="auto"/>
              <w:rPr>
                <w:rFonts w:cstheme="minorHAnsi"/>
                <w:sz w:val="22"/>
                <w:szCs w:val="23"/>
                <w:lang w:val="en-GB"/>
              </w:rPr>
            </w:pPr>
          </w:p>
          <w:p w14:paraId="56B22638" w14:textId="010EF397" w:rsidR="00205FC1" w:rsidRPr="007016FC" w:rsidRDefault="005F1ABD" w:rsidP="0067592F">
            <w:pPr>
              <w:autoSpaceDE w:val="0"/>
              <w:autoSpaceDN w:val="0"/>
              <w:adjustRightInd w:val="0"/>
              <w:spacing w:after="0" w:line="240" w:lineRule="auto"/>
            </w:pPr>
            <w:r w:rsidRPr="007016FC">
              <w:rPr>
                <w:rFonts w:cstheme="minorHAnsi"/>
                <w:sz w:val="22"/>
                <w:szCs w:val="23"/>
                <w:lang w:val="en-GB"/>
              </w:rPr>
              <w:t xml:space="preserve">The Fund is compliant with the </w:t>
            </w:r>
            <w:r w:rsidR="0067592F">
              <w:rPr>
                <w:rFonts w:cstheme="minorHAnsi"/>
                <w:sz w:val="22"/>
                <w:szCs w:val="23"/>
                <w:lang w:val="en-GB"/>
              </w:rPr>
              <w:t>c</w:t>
            </w:r>
            <w:r w:rsidRPr="007016FC">
              <w:rPr>
                <w:rFonts w:cstheme="minorHAnsi"/>
                <w:sz w:val="22"/>
                <w:szCs w:val="23"/>
                <w:lang w:val="en-GB"/>
              </w:rPr>
              <w:t xml:space="preserve">ounty </w:t>
            </w:r>
            <w:r w:rsidR="0067592F">
              <w:rPr>
                <w:rFonts w:cstheme="minorHAnsi"/>
                <w:sz w:val="22"/>
                <w:szCs w:val="23"/>
                <w:lang w:val="en-GB"/>
              </w:rPr>
              <w:t>c</w:t>
            </w:r>
            <w:r w:rsidRPr="007016FC">
              <w:rPr>
                <w:rFonts w:cstheme="minorHAnsi"/>
                <w:sz w:val="22"/>
                <w:szCs w:val="23"/>
                <w:lang w:val="en-GB"/>
              </w:rPr>
              <w:t>ouncil's Code of Corporate Governance, Local Government Pension Scheme Regulations and Chartered Institute of Public Finance and Accountancy (CIPFA) / Local Authority (Scotland) Accounts Advisory Committee (LASAAC) Code of Practice.</w:t>
            </w:r>
          </w:p>
        </w:tc>
      </w:tr>
      <w:tr w:rsidR="00A7315F" w14:paraId="75967742" w14:textId="77777777" w:rsidTr="00423CEC">
        <w:tc>
          <w:tcPr>
            <w:tcW w:w="4810" w:type="dxa"/>
            <w:tcBorders>
              <w:bottom w:val="single" w:sz="4" w:space="0" w:color="auto"/>
            </w:tcBorders>
          </w:tcPr>
          <w:p w14:paraId="0F54060E" w14:textId="77777777" w:rsidR="00205FC1" w:rsidRPr="00B22DBD" w:rsidRDefault="005F1ABD" w:rsidP="00205FC1">
            <w:pPr>
              <w:spacing w:after="0"/>
              <w:ind w:left="106"/>
              <w:rPr>
                <w:rFonts w:eastAsiaTheme="minorEastAsia" w:cstheme="minorHAnsi"/>
                <w:color w:val="000000" w:themeColor="text1"/>
                <w:kern w:val="24"/>
                <w:sz w:val="22"/>
                <w:szCs w:val="22"/>
                <w:lang w:eastAsia="en-GB"/>
              </w:rPr>
            </w:pPr>
            <w:r w:rsidRPr="00B22DBD">
              <w:rPr>
                <w:rFonts w:eastAsiaTheme="minorEastAsia" w:cstheme="minorHAnsi"/>
                <w:color w:val="000000" w:themeColor="text1"/>
                <w:kern w:val="24"/>
                <w:sz w:val="22"/>
                <w:szCs w:val="22"/>
                <w:lang w:eastAsia="en-GB"/>
              </w:rPr>
              <w:t>What arrangements are in place to report fraud issues and risks to the Council / Audit, Risk and Governance Committee?</w:t>
            </w:r>
          </w:p>
          <w:p w14:paraId="2578F5EB"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p w14:paraId="2C7F0001"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p w14:paraId="1F2FF2B8" w14:textId="77777777" w:rsidR="00205FC1" w:rsidRPr="00B22DBD" w:rsidRDefault="00423CEC" w:rsidP="00205FC1">
            <w:pPr>
              <w:spacing w:after="0"/>
              <w:ind w:left="106"/>
              <w:rPr>
                <w:rFonts w:eastAsiaTheme="minorEastAsia" w:cstheme="minorHAnsi"/>
                <w:color w:val="000000" w:themeColor="text1"/>
                <w:kern w:val="24"/>
                <w:sz w:val="22"/>
                <w:szCs w:val="22"/>
                <w:lang w:eastAsia="en-GB"/>
              </w:rPr>
            </w:pPr>
          </w:p>
        </w:tc>
        <w:tc>
          <w:tcPr>
            <w:tcW w:w="5245" w:type="dxa"/>
            <w:tcBorders>
              <w:bottom w:val="single" w:sz="4" w:space="0" w:color="auto"/>
            </w:tcBorders>
          </w:tcPr>
          <w:p w14:paraId="63F4A561" w14:textId="7947352D" w:rsidR="00205FC1" w:rsidRDefault="005F1ABD" w:rsidP="00205FC1">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Audit, Risk and Governance Committee receives regular progress reports from the Head of Internal Audit, including reports on breaches of internal control and fraud risks where applicable.</w:t>
            </w:r>
          </w:p>
          <w:p w14:paraId="3BCFF91B" w14:textId="77777777" w:rsidR="00C432C5" w:rsidRPr="008D355A" w:rsidRDefault="00C432C5" w:rsidP="00205FC1">
            <w:pPr>
              <w:autoSpaceDE w:val="0"/>
              <w:autoSpaceDN w:val="0"/>
              <w:adjustRightInd w:val="0"/>
              <w:spacing w:after="0" w:line="240" w:lineRule="auto"/>
              <w:rPr>
                <w:rFonts w:cstheme="minorHAnsi"/>
                <w:sz w:val="22"/>
                <w:szCs w:val="23"/>
                <w:lang w:val="en-GB"/>
              </w:rPr>
            </w:pPr>
          </w:p>
          <w:p w14:paraId="3B79781E" w14:textId="77777777" w:rsidR="00205FC1" w:rsidRPr="00BE4F0D" w:rsidRDefault="005F1ABD" w:rsidP="00205FC1">
            <w:pPr>
              <w:pStyle w:val="BodyText"/>
              <w:rPr>
                <w:rFonts w:cstheme="minorHAnsi"/>
                <w:sz w:val="22"/>
                <w:szCs w:val="22"/>
                <w:highlight w:val="yellow"/>
              </w:rPr>
            </w:pPr>
            <w:r w:rsidRPr="008D355A">
              <w:rPr>
                <w:rFonts w:cstheme="minorHAnsi"/>
                <w:sz w:val="22"/>
                <w:szCs w:val="23"/>
                <w:lang w:val="en-GB"/>
              </w:rPr>
              <w:t>The Audit, Risk and Governance Committee is also provided with a report at least annually addressing whistleblowing, special investigations and counter fraud work, including information about every case raised and addressed during the year.</w:t>
            </w:r>
          </w:p>
        </w:tc>
        <w:tc>
          <w:tcPr>
            <w:tcW w:w="5108" w:type="dxa"/>
            <w:tcBorders>
              <w:bottom w:val="single" w:sz="4" w:space="0" w:color="auto"/>
            </w:tcBorders>
          </w:tcPr>
          <w:p w14:paraId="3E01F6BB" w14:textId="77777777"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rPr>
              <w:t xml:space="preserve">The Pension Fund maintains a risk register which includes consideration of fraud risk.  </w:t>
            </w:r>
            <w:r>
              <w:rPr>
                <w:rFonts w:cstheme="minorHAnsi"/>
                <w:sz w:val="22"/>
                <w:szCs w:val="23"/>
              </w:rPr>
              <w:t>This register is reviewed and updated on a quarterly basis and any changes are presented to Pension Fund committee and the Local Pensions Board on a six monthly basis.</w:t>
            </w:r>
            <w:r w:rsidRPr="007016FC">
              <w:rPr>
                <w:rFonts w:cstheme="minorHAnsi"/>
                <w:sz w:val="22"/>
                <w:szCs w:val="23"/>
              </w:rPr>
              <w:t xml:space="preserve"> </w:t>
            </w:r>
          </w:p>
          <w:p w14:paraId="6C6349FC" w14:textId="77777777" w:rsidR="00477C46" w:rsidRPr="007016FC" w:rsidRDefault="00423CEC" w:rsidP="00205FC1">
            <w:pPr>
              <w:autoSpaceDE w:val="0"/>
              <w:autoSpaceDN w:val="0"/>
              <w:adjustRightInd w:val="0"/>
              <w:spacing w:after="0" w:line="240" w:lineRule="auto"/>
              <w:rPr>
                <w:rFonts w:cstheme="minorHAnsi"/>
                <w:sz w:val="22"/>
                <w:szCs w:val="23"/>
                <w:lang w:val="en-GB"/>
              </w:rPr>
            </w:pPr>
          </w:p>
          <w:p w14:paraId="5FEAA796" w14:textId="474DC85D" w:rsidR="00205FC1" w:rsidRDefault="005F1ABD" w:rsidP="00205FC1">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All reports considered by the Pension Fund Committee identify the key risks involved in any proposed decision and the nature of mitigation, together with any legal or other issues that might arise.</w:t>
            </w:r>
          </w:p>
          <w:p w14:paraId="0E0C5FB8" w14:textId="77777777" w:rsidR="00C432C5" w:rsidRPr="007016FC" w:rsidRDefault="00C432C5" w:rsidP="00205FC1">
            <w:pPr>
              <w:autoSpaceDE w:val="0"/>
              <w:autoSpaceDN w:val="0"/>
              <w:adjustRightInd w:val="0"/>
              <w:spacing w:after="0" w:line="240" w:lineRule="auto"/>
              <w:rPr>
                <w:rFonts w:cstheme="minorHAnsi"/>
                <w:sz w:val="22"/>
                <w:szCs w:val="23"/>
                <w:lang w:val="en-GB"/>
              </w:rPr>
            </w:pPr>
          </w:p>
          <w:p w14:paraId="79D9AD6F" w14:textId="77777777" w:rsidR="00205FC1" w:rsidRDefault="005F1ABD" w:rsidP="002E1D84">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Pension Fund Committee reports directly to the Full Council where any breaches or risks are reported. The Local Pensions Board also has a remit to report directly to Full Council.</w:t>
            </w:r>
          </w:p>
          <w:p w14:paraId="5DA3F262" w14:textId="18D9E2AC" w:rsidR="00C432C5" w:rsidRPr="007016FC" w:rsidRDefault="00C432C5" w:rsidP="002E1D84">
            <w:pPr>
              <w:autoSpaceDE w:val="0"/>
              <w:autoSpaceDN w:val="0"/>
              <w:adjustRightInd w:val="0"/>
              <w:spacing w:after="0" w:line="240" w:lineRule="auto"/>
            </w:pPr>
          </w:p>
        </w:tc>
      </w:tr>
      <w:tr w:rsidR="00A7315F" w14:paraId="1E71B45A" w14:textId="77777777" w:rsidTr="00423CEC">
        <w:tc>
          <w:tcPr>
            <w:tcW w:w="4810" w:type="dxa"/>
            <w:tcBorders>
              <w:top w:val="single" w:sz="4" w:space="0" w:color="auto"/>
              <w:bottom w:val="single" w:sz="4" w:space="0" w:color="auto"/>
            </w:tcBorders>
          </w:tcPr>
          <w:p w14:paraId="286A2121" w14:textId="35A3ABD1" w:rsidR="00D51DCB" w:rsidRPr="00B22DBD" w:rsidRDefault="005F1ABD" w:rsidP="00D51DC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How does </w:t>
            </w:r>
            <w:r w:rsidRPr="00B22DBD">
              <w:rPr>
                <w:rFonts w:eastAsiaTheme="minorEastAsia" w:cstheme="minorHAnsi"/>
                <w:color w:val="000000" w:themeColor="text1"/>
                <w:kern w:val="24"/>
                <w:sz w:val="22"/>
                <w:szCs w:val="22"/>
                <w:lang w:eastAsia="en-GB"/>
              </w:rPr>
              <w:t xml:space="preserve">the </w:t>
            </w:r>
            <w:r w:rsidR="0067592F">
              <w:rPr>
                <w:rFonts w:eastAsiaTheme="minorEastAsia" w:cstheme="minorHAnsi"/>
                <w:color w:val="000000" w:themeColor="text1"/>
                <w:kern w:val="24"/>
                <w:sz w:val="22"/>
                <w:szCs w:val="22"/>
                <w:lang w:eastAsia="en-GB"/>
              </w:rPr>
              <w:t>c</w:t>
            </w:r>
            <w:r w:rsidRPr="00B22DBD">
              <w:rPr>
                <w:rFonts w:eastAsiaTheme="minorEastAsia" w:cstheme="minorHAnsi"/>
                <w:color w:val="000000" w:themeColor="text1"/>
                <w:kern w:val="24"/>
                <w:sz w:val="22"/>
                <w:szCs w:val="22"/>
                <w:lang w:eastAsia="en-GB"/>
              </w:rPr>
              <w:t xml:space="preserve">ouncil </w:t>
            </w:r>
            <w:r w:rsidRPr="00B22DBD">
              <w:rPr>
                <w:rFonts w:cstheme="minorHAnsi"/>
                <w:color w:val="000000" w:themeColor="text1"/>
                <w:kern w:val="24"/>
                <w:sz w:val="22"/>
                <w:szCs w:val="22"/>
                <w:lang w:eastAsia="en-GB"/>
              </w:rPr>
              <w:t xml:space="preserve">communicate and encourage ethical </w:t>
            </w:r>
            <w:proofErr w:type="spellStart"/>
            <w:r w:rsidRPr="00B22DBD">
              <w:rPr>
                <w:rFonts w:cstheme="minorHAnsi"/>
                <w:color w:val="000000" w:themeColor="text1"/>
                <w:kern w:val="24"/>
                <w:sz w:val="22"/>
                <w:szCs w:val="22"/>
                <w:lang w:eastAsia="en-GB"/>
              </w:rPr>
              <w:t>behaviour</w:t>
            </w:r>
            <w:proofErr w:type="spellEnd"/>
            <w:r w:rsidRPr="00B22DBD">
              <w:rPr>
                <w:rFonts w:cstheme="minorHAnsi"/>
                <w:color w:val="000000" w:themeColor="text1"/>
                <w:kern w:val="24"/>
                <w:sz w:val="22"/>
                <w:szCs w:val="22"/>
                <w:lang w:eastAsia="en-GB"/>
              </w:rPr>
              <w:t xml:space="preserve"> of its staff and contractors?</w:t>
            </w:r>
          </w:p>
          <w:p w14:paraId="0A85B619" w14:textId="77777777" w:rsidR="00D51DCB" w:rsidRPr="00B22DBD" w:rsidRDefault="00423CEC" w:rsidP="00D51DCB">
            <w:pPr>
              <w:spacing w:after="0"/>
              <w:ind w:left="106"/>
              <w:rPr>
                <w:rFonts w:cstheme="minorHAnsi"/>
                <w:color w:val="000000" w:themeColor="text1"/>
                <w:kern w:val="24"/>
                <w:sz w:val="22"/>
                <w:szCs w:val="22"/>
                <w:lang w:eastAsia="en-GB"/>
              </w:rPr>
            </w:pPr>
          </w:p>
          <w:p w14:paraId="46A79F05" w14:textId="77777777" w:rsidR="00D51DCB" w:rsidRPr="00B22DBD" w:rsidRDefault="00423CEC" w:rsidP="00D51DCB">
            <w:pPr>
              <w:spacing w:after="0"/>
              <w:ind w:left="106"/>
              <w:rPr>
                <w:rFonts w:cstheme="minorHAnsi"/>
                <w:color w:val="000000" w:themeColor="text1"/>
                <w:kern w:val="24"/>
                <w:sz w:val="22"/>
                <w:szCs w:val="22"/>
                <w:lang w:eastAsia="en-GB"/>
              </w:rPr>
            </w:pPr>
          </w:p>
          <w:p w14:paraId="278C56AA" w14:textId="77777777" w:rsidR="00D51DCB" w:rsidRPr="00B22DBD" w:rsidRDefault="00423CEC" w:rsidP="00D51DCB">
            <w:pPr>
              <w:spacing w:after="0"/>
              <w:ind w:left="106"/>
              <w:rPr>
                <w:rFonts w:cstheme="minorHAnsi"/>
                <w:color w:val="000000" w:themeColor="text1"/>
                <w:kern w:val="24"/>
                <w:sz w:val="22"/>
                <w:szCs w:val="22"/>
                <w:lang w:eastAsia="en-GB"/>
              </w:rPr>
            </w:pPr>
          </w:p>
          <w:p w14:paraId="4DE5750C" w14:textId="77777777" w:rsidR="00D51DCB" w:rsidRPr="00B22DBD" w:rsidRDefault="00423CEC" w:rsidP="00D51DCB">
            <w:pPr>
              <w:spacing w:after="0"/>
              <w:ind w:left="106"/>
              <w:rPr>
                <w:rFonts w:cstheme="minorHAnsi"/>
                <w:color w:val="000000" w:themeColor="text1"/>
                <w:kern w:val="24"/>
                <w:sz w:val="22"/>
                <w:szCs w:val="22"/>
                <w:lang w:eastAsia="en-GB"/>
              </w:rPr>
            </w:pPr>
          </w:p>
        </w:tc>
        <w:tc>
          <w:tcPr>
            <w:tcW w:w="5245" w:type="dxa"/>
            <w:tcBorders>
              <w:top w:val="single" w:sz="4" w:space="0" w:color="auto"/>
              <w:bottom w:val="single" w:sz="4" w:space="0" w:color="auto"/>
            </w:tcBorders>
          </w:tcPr>
          <w:p w14:paraId="7AED3AA8" w14:textId="4E58229D" w:rsidR="00D51DCB" w:rsidRDefault="005F1ABD" w:rsidP="00D51DCB">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Staff are periodically reminded through corporate staff notices of the need to adhere to the council's Code of Conduct and to behave ethically. For staff without access to the intranet, managers are asked to raise these issues in team meetings. </w:t>
            </w:r>
          </w:p>
          <w:p w14:paraId="2634C8E3" w14:textId="77777777" w:rsidR="00C432C5" w:rsidRPr="008D355A" w:rsidRDefault="00C432C5" w:rsidP="00D51DCB">
            <w:pPr>
              <w:autoSpaceDE w:val="0"/>
              <w:autoSpaceDN w:val="0"/>
              <w:adjustRightInd w:val="0"/>
              <w:spacing w:after="0" w:line="240" w:lineRule="auto"/>
              <w:rPr>
                <w:rFonts w:cstheme="minorHAnsi"/>
                <w:sz w:val="22"/>
                <w:szCs w:val="23"/>
                <w:lang w:val="en-GB"/>
              </w:rPr>
            </w:pPr>
          </w:p>
          <w:p w14:paraId="79F03E55" w14:textId="77777777" w:rsidR="00D51DCB" w:rsidRPr="00BE4F0D" w:rsidRDefault="005F1ABD" w:rsidP="00454DD9">
            <w:pPr>
              <w:pStyle w:val="BodyText"/>
              <w:rPr>
                <w:rFonts w:cstheme="minorHAnsi"/>
                <w:sz w:val="22"/>
                <w:szCs w:val="22"/>
                <w:highlight w:val="yellow"/>
              </w:rPr>
            </w:pPr>
            <w:r w:rsidRPr="008D355A">
              <w:rPr>
                <w:rFonts w:cstheme="minorHAnsi"/>
                <w:sz w:val="22"/>
                <w:szCs w:val="23"/>
                <w:lang w:val="en-GB"/>
              </w:rPr>
              <w:t>A reminder about whistleblowing, also referring to the council's commitment to the highest possible standards of openness, probity and accountability, is periodically made through a 'Staff News' items.</w:t>
            </w:r>
          </w:p>
        </w:tc>
        <w:tc>
          <w:tcPr>
            <w:tcW w:w="5108" w:type="dxa"/>
            <w:tcBorders>
              <w:top w:val="single" w:sz="4" w:space="0" w:color="auto"/>
              <w:bottom w:val="single" w:sz="4" w:space="0" w:color="auto"/>
            </w:tcBorders>
          </w:tcPr>
          <w:p w14:paraId="10943419" w14:textId="63034119" w:rsidR="00D51DCB" w:rsidRPr="007016FC" w:rsidRDefault="005F1ABD" w:rsidP="00D51DCB">
            <w:pPr>
              <w:rPr>
                <w:rFonts w:cstheme="minorHAnsi"/>
                <w:sz w:val="22"/>
                <w:szCs w:val="23"/>
              </w:rPr>
            </w:pPr>
            <w:r w:rsidRPr="007016FC">
              <w:rPr>
                <w:rFonts w:cstheme="minorHAnsi"/>
                <w:sz w:val="22"/>
                <w:szCs w:val="23"/>
              </w:rPr>
              <w:t xml:space="preserve">Staff employed within the Lancashire County Pension Fund (LCPF) team are employees of Lancashire County Council and must comply with the council's Code of Conduct for employees. Officers who are members of professional accounting bodies are also covered by professional conduct requirements.  </w:t>
            </w:r>
          </w:p>
          <w:p w14:paraId="209F683E" w14:textId="77777777" w:rsidR="00D51DCB" w:rsidRPr="007016FC" w:rsidRDefault="005F1ABD" w:rsidP="00D51DCB">
            <w:pPr>
              <w:rPr>
                <w:rFonts w:cstheme="minorHAnsi"/>
                <w:sz w:val="22"/>
                <w:szCs w:val="23"/>
              </w:rPr>
            </w:pPr>
            <w:r w:rsidRPr="007016FC">
              <w:rPr>
                <w:rFonts w:cstheme="minorHAnsi"/>
                <w:sz w:val="22"/>
                <w:szCs w:val="23"/>
              </w:rPr>
              <w:t>The 'seven principles of public life', requiring the highest standards of conduct apply to the Board, officers of and advisors to the Fund.</w:t>
            </w:r>
          </w:p>
          <w:p w14:paraId="5C9AF280" w14:textId="77777777" w:rsidR="00D51DCB" w:rsidRDefault="005F1ABD" w:rsidP="00D51DCB">
            <w:pPr>
              <w:pStyle w:val="BodyText"/>
              <w:rPr>
                <w:rFonts w:cstheme="minorHAnsi"/>
                <w:sz w:val="22"/>
                <w:szCs w:val="23"/>
              </w:rPr>
            </w:pPr>
            <w:r w:rsidRPr="007016FC">
              <w:rPr>
                <w:rFonts w:cstheme="minorHAnsi"/>
                <w:sz w:val="22"/>
                <w:szCs w:val="23"/>
              </w:rPr>
              <w:t>Advisors to the Fund such as actuaries, legal and accounting firms are also covered by their own industry specific ethical standards and professional conduct requirements.</w:t>
            </w:r>
          </w:p>
          <w:p w14:paraId="1E6EDF1A" w14:textId="5FE7D9CA" w:rsidR="00577030" w:rsidRPr="007016FC" w:rsidRDefault="00577030" w:rsidP="00D51DCB">
            <w:pPr>
              <w:pStyle w:val="BodyText"/>
              <w:rPr>
                <w:rFonts w:cstheme="minorHAnsi"/>
                <w:sz w:val="22"/>
                <w:szCs w:val="22"/>
              </w:rPr>
            </w:pPr>
          </w:p>
        </w:tc>
      </w:tr>
      <w:tr w:rsidR="00A7315F" w14:paraId="002D480B" w14:textId="77777777" w:rsidTr="00423CEC">
        <w:tc>
          <w:tcPr>
            <w:tcW w:w="4810" w:type="dxa"/>
            <w:tcBorders>
              <w:top w:val="single" w:sz="4" w:space="0" w:color="auto"/>
            </w:tcBorders>
          </w:tcPr>
          <w:p w14:paraId="0B209440" w14:textId="77777777" w:rsidR="00D51DCB" w:rsidRPr="00B22DBD" w:rsidRDefault="005F1ABD" w:rsidP="00D51DC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How do you encourage staff to report their concerns about fraud? </w:t>
            </w:r>
          </w:p>
          <w:p w14:paraId="7BE40D86" w14:textId="77777777" w:rsidR="00D51DCB" w:rsidRPr="00B22DBD" w:rsidRDefault="005F1ABD" w:rsidP="00D51DC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Have any significant issues been reported?</w:t>
            </w:r>
          </w:p>
          <w:p w14:paraId="76E7C94F" w14:textId="77777777" w:rsidR="00D51DCB" w:rsidRPr="00B22DBD" w:rsidRDefault="00423CEC" w:rsidP="00D51DCB">
            <w:pPr>
              <w:spacing w:after="0"/>
              <w:ind w:left="106"/>
              <w:rPr>
                <w:rFonts w:cstheme="minorHAnsi"/>
                <w:color w:val="000000" w:themeColor="text1"/>
                <w:kern w:val="24"/>
                <w:sz w:val="22"/>
                <w:szCs w:val="22"/>
                <w:lang w:eastAsia="en-GB"/>
              </w:rPr>
            </w:pPr>
          </w:p>
          <w:p w14:paraId="3522D0D0" w14:textId="77777777" w:rsidR="00D51DCB" w:rsidRPr="00B22DBD" w:rsidRDefault="00423CEC" w:rsidP="00D51DCB">
            <w:pPr>
              <w:spacing w:after="0"/>
              <w:ind w:left="106"/>
              <w:rPr>
                <w:rFonts w:cstheme="minorHAnsi"/>
                <w:color w:val="000000" w:themeColor="text1"/>
                <w:kern w:val="24"/>
                <w:sz w:val="22"/>
                <w:szCs w:val="22"/>
                <w:lang w:eastAsia="en-GB"/>
              </w:rPr>
            </w:pPr>
          </w:p>
          <w:p w14:paraId="1E33684D" w14:textId="77777777" w:rsidR="00D51DCB" w:rsidRPr="00B22DBD" w:rsidRDefault="00423CEC" w:rsidP="00D51DCB">
            <w:pPr>
              <w:spacing w:after="0"/>
              <w:ind w:left="106"/>
              <w:rPr>
                <w:rFonts w:cstheme="minorHAnsi"/>
                <w:sz w:val="22"/>
                <w:szCs w:val="22"/>
                <w:lang w:eastAsia="en-GB"/>
              </w:rPr>
            </w:pPr>
          </w:p>
        </w:tc>
        <w:tc>
          <w:tcPr>
            <w:tcW w:w="5245" w:type="dxa"/>
            <w:tcBorders>
              <w:top w:val="single" w:sz="4" w:space="0" w:color="auto"/>
            </w:tcBorders>
          </w:tcPr>
          <w:p w14:paraId="2C66F443" w14:textId="77777777" w:rsidR="00577030" w:rsidRDefault="005F1ABD" w:rsidP="00D51DCB">
            <w:pPr>
              <w:pStyle w:val="BodyText"/>
              <w:rPr>
                <w:rFonts w:cstheme="minorHAnsi"/>
                <w:sz w:val="22"/>
                <w:szCs w:val="23"/>
                <w:lang w:val="en-GB"/>
              </w:rPr>
            </w:pPr>
            <w:r w:rsidRPr="008D355A">
              <w:rPr>
                <w:rFonts w:cstheme="minorHAnsi"/>
                <w:sz w:val="22"/>
                <w:szCs w:val="23"/>
                <w:lang w:val="en-GB"/>
              </w:rPr>
              <w:t xml:space="preserve">All staff are periodically encouraged through staff news items to use the whistleblowing helpline where appropriate and all reports are investigated. </w:t>
            </w:r>
          </w:p>
          <w:p w14:paraId="35350AFE" w14:textId="4FB34B92" w:rsidR="00D51DCB" w:rsidRPr="00BE4F0D" w:rsidRDefault="005F1ABD" w:rsidP="00D51DCB">
            <w:pPr>
              <w:pStyle w:val="BodyText"/>
              <w:rPr>
                <w:rFonts w:cstheme="minorHAnsi"/>
                <w:sz w:val="22"/>
                <w:szCs w:val="22"/>
                <w:highlight w:val="yellow"/>
              </w:rPr>
            </w:pPr>
            <w:r w:rsidRPr="008D355A">
              <w:rPr>
                <w:rFonts w:cstheme="minorHAnsi"/>
                <w:sz w:val="22"/>
                <w:szCs w:val="23"/>
                <w:lang w:val="en-GB"/>
              </w:rPr>
              <w:t>However no significant issues have been reported during the year to date.</w:t>
            </w:r>
          </w:p>
        </w:tc>
        <w:tc>
          <w:tcPr>
            <w:tcW w:w="5108" w:type="dxa"/>
            <w:tcBorders>
              <w:top w:val="single" w:sz="4" w:space="0" w:color="auto"/>
            </w:tcBorders>
          </w:tcPr>
          <w:p w14:paraId="71A35713" w14:textId="192E9635" w:rsidR="00D51DCB" w:rsidRDefault="005F1ABD" w:rsidP="00D51DCB">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 xml:space="preserve">The pension fund </w:t>
            </w:r>
            <w:r>
              <w:rPr>
                <w:rFonts w:cstheme="minorHAnsi"/>
                <w:sz w:val="22"/>
                <w:szCs w:val="23"/>
                <w:lang w:val="en-GB"/>
              </w:rPr>
              <w:t xml:space="preserve">staff </w:t>
            </w:r>
            <w:r w:rsidRPr="007016FC">
              <w:rPr>
                <w:rFonts w:cstheme="minorHAnsi"/>
                <w:sz w:val="22"/>
                <w:szCs w:val="23"/>
                <w:lang w:val="en-GB"/>
              </w:rPr>
              <w:t>have undertaken online fraud awareness training.</w:t>
            </w:r>
          </w:p>
          <w:p w14:paraId="2B453AA2" w14:textId="77777777" w:rsidR="00577030" w:rsidRPr="007016FC" w:rsidRDefault="00577030" w:rsidP="00D51DCB">
            <w:pPr>
              <w:autoSpaceDE w:val="0"/>
              <w:autoSpaceDN w:val="0"/>
              <w:adjustRightInd w:val="0"/>
              <w:spacing w:after="0" w:line="240" w:lineRule="auto"/>
              <w:rPr>
                <w:rFonts w:cstheme="minorHAnsi"/>
                <w:sz w:val="22"/>
                <w:szCs w:val="23"/>
                <w:lang w:val="en-GB"/>
              </w:rPr>
            </w:pPr>
          </w:p>
          <w:p w14:paraId="22505DDA" w14:textId="77777777" w:rsidR="00D51DCB" w:rsidRPr="007016FC" w:rsidRDefault="005F1ABD" w:rsidP="00D51DCB">
            <w:pPr>
              <w:pStyle w:val="BodyText"/>
              <w:rPr>
                <w:rFonts w:cstheme="minorHAnsi"/>
                <w:sz w:val="22"/>
                <w:szCs w:val="22"/>
              </w:rPr>
            </w:pPr>
            <w:r w:rsidRPr="007016FC">
              <w:rPr>
                <w:rFonts w:cstheme="minorHAnsi"/>
                <w:sz w:val="22"/>
                <w:szCs w:val="23"/>
                <w:lang w:val="en-GB"/>
              </w:rPr>
              <w:t>No issues have been reported by staff in relation to fraud concerns.</w:t>
            </w:r>
          </w:p>
        </w:tc>
      </w:tr>
      <w:tr w:rsidR="00A7315F" w14:paraId="31C6D833" w14:textId="77777777" w:rsidTr="00A7315F">
        <w:tc>
          <w:tcPr>
            <w:tcW w:w="4810" w:type="dxa"/>
            <w:tcBorders>
              <w:bottom w:val="single" w:sz="4" w:space="0" w:color="auto"/>
            </w:tcBorders>
          </w:tcPr>
          <w:p w14:paraId="64318B49" w14:textId="77777777" w:rsidR="00D51DCB" w:rsidRPr="00B22DBD" w:rsidRDefault="005F1ABD" w:rsidP="00D51DC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Are you aware of any related party relationships or transactions that could give rise to risks of fraud?</w:t>
            </w:r>
          </w:p>
          <w:p w14:paraId="5BB95FB0" w14:textId="77777777" w:rsidR="00D51DCB" w:rsidRPr="00B22DBD" w:rsidRDefault="00423CEC" w:rsidP="00D51DCB">
            <w:pPr>
              <w:spacing w:after="0"/>
              <w:ind w:left="106"/>
              <w:rPr>
                <w:rFonts w:cstheme="minorHAnsi"/>
                <w:color w:val="000000" w:themeColor="text1"/>
                <w:kern w:val="24"/>
                <w:sz w:val="22"/>
                <w:szCs w:val="22"/>
                <w:lang w:eastAsia="en-GB"/>
              </w:rPr>
            </w:pPr>
          </w:p>
          <w:p w14:paraId="7198C7F0" w14:textId="77777777" w:rsidR="00D51DCB" w:rsidRPr="00B22DBD" w:rsidRDefault="00423CEC" w:rsidP="00D51DCB">
            <w:pPr>
              <w:spacing w:after="0"/>
              <w:ind w:left="106"/>
              <w:rPr>
                <w:rFonts w:cstheme="minorHAnsi"/>
                <w:color w:val="000000" w:themeColor="text1"/>
                <w:kern w:val="24"/>
                <w:sz w:val="22"/>
                <w:szCs w:val="22"/>
                <w:lang w:eastAsia="en-GB"/>
              </w:rPr>
            </w:pPr>
          </w:p>
          <w:p w14:paraId="0D3B3CB3" w14:textId="77777777" w:rsidR="00D51DCB" w:rsidRPr="00B22DBD" w:rsidRDefault="00423CEC" w:rsidP="00D51DCB">
            <w:pPr>
              <w:spacing w:after="0"/>
              <w:ind w:left="106"/>
              <w:rPr>
                <w:rFonts w:cstheme="minorHAnsi"/>
                <w:color w:val="000000" w:themeColor="text1"/>
                <w:kern w:val="24"/>
                <w:sz w:val="22"/>
                <w:szCs w:val="22"/>
                <w:lang w:eastAsia="en-GB"/>
              </w:rPr>
            </w:pPr>
          </w:p>
          <w:p w14:paraId="349451E8" w14:textId="77777777" w:rsidR="00D51DCB" w:rsidRPr="00B22DBD" w:rsidRDefault="00423CEC" w:rsidP="00D51DCB">
            <w:pPr>
              <w:spacing w:after="0"/>
              <w:ind w:left="106"/>
              <w:rPr>
                <w:rFonts w:cstheme="minorHAnsi"/>
                <w:sz w:val="22"/>
                <w:szCs w:val="22"/>
                <w:lang w:eastAsia="en-GB"/>
              </w:rPr>
            </w:pPr>
          </w:p>
        </w:tc>
        <w:tc>
          <w:tcPr>
            <w:tcW w:w="5245" w:type="dxa"/>
            <w:tcBorders>
              <w:bottom w:val="single" w:sz="4" w:space="0" w:color="auto"/>
            </w:tcBorders>
          </w:tcPr>
          <w:p w14:paraId="3916F192" w14:textId="77777777" w:rsidR="00D51DCB" w:rsidRPr="008D355A" w:rsidRDefault="005F1ABD" w:rsidP="00D51DCB">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Related party disclosures are requested from relevant members and senior management annually, as defined by International Financial Reporting Standards (IFRS) 24.</w:t>
            </w:r>
          </w:p>
          <w:p w14:paraId="403E4209" w14:textId="77777777" w:rsidR="00D51DCB" w:rsidRPr="008D355A" w:rsidRDefault="00423CEC" w:rsidP="00D51DCB">
            <w:pPr>
              <w:autoSpaceDE w:val="0"/>
              <w:autoSpaceDN w:val="0"/>
              <w:adjustRightInd w:val="0"/>
              <w:spacing w:after="0" w:line="240" w:lineRule="auto"/>
              <w:rPr>
                <w:rFonts w:cstheme="minorHAnsi"/>
                <w:sz w:val="22"/>
                <w:szCs w:val="23"/>
                <w:lang w:val="en-GB"/>
              </w:rPr>
            </w:pPr>
          </w:p>
          <w:p w14:paraId="2F781E80" w14:textId="77777777" w:rsidR="00D51DCB" w:rsidRPr="004216CA" w:rsidRDefault="005F1ABD" w:rsidP="00D51DCB">
            <w:pPr>
              <w:pStyle w:val="BodyText"/>
              <w:rPr>
                <w:rFonts w:cstheme="minorHAnsi"/>
                <w:sz w:val="22"/>
                <w:szCs w:val="22"/>
                <w:highlight w:val="cyan"/>
              </w:rPr>
            </w:pPr>
            <w:r w:rsidRPr="008D355A">
              <w:rPr>
                <w:rFonts w:cstheme="minorHAnsi"/>
                <w:sz w:val="22"/>
                <w:szCs w:val="23"/>
                <w:lang w:val="en-GB"/>
              </w:rPr>
              <w:t>No relationships or transactions that might give rise to risks of fraud have been identified to date.</w:t>
            </w:r>
          </w:p>
        </w:tc>
        <w:tc>
          <w:tcPr>
            <w:tcW w:w="5108" w:type="dxa"/>
            <w:tcBorders>
              <w:bottom w:val="single" w:sz="4" w:space="0" w:color="auto"/>
            </w:tcBorders>
          </w:tcPr>
          <w:p w14:paraId="2E36D610" w14:textId="77777777" w:rsidR="00D51DCB" w:rsidRPr="007016FC" w:rsidRDefault="005F1ABD" w:rsidP="00D51DCB">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Related party transactions and relationships are reviewed on an annual basis.</w:t>
            </w:r>
          </w:p>
          <w:p w14:paraId="08BEFB2F" w14:textId="77777777" w:rsidR="00D51DCB" w:rsidRPr="007016FC" w:rsidRDefault="00423CEC" w:rsidP="00D51DCB">
            <w:pPr>
              <w:autoSpaceDE w:val="0"/>
              <w:autoSpaceDN w:val="0"/>
              <w:adjustRightInd w:val="0"/>
              <w:spacing w:after="0" w:line="240" w:lineRule="auto"/>
              <w:rPr>
                <w:rFonts w:cstheme="minorHAnsi"/>
                <w:sz w:val="22"/>
                <w:szCs w:val="23"/>
                <w:lang w:val="en-GB"/>
              </w:rPr>
            </w:pPr>
          </w:p>
          <w:p w14:paraId="21B6E59C" w14:textId="77777777" w:rsidR="00D51DCB" w:rsidRPr="007016FC" w:rsidRDefault="005F1ABD" w:rsidP="00D51DCB">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No relationships or transactions that might give rise to risks of fraud have been identified to date.</w:t>
            </w:r>
          </w:p>
          <w:p w14:paraId="0093599B" w14:textId="77777777" w:rsidR="00D51DCB" w:rsidRPr="007016FC" w:rsidRDefault="00423CEC" w:rsidP="00D51DCB">
            <w:pPr>
              <w:autoSpaceDE w:val="0"/>
              <w:autoSpaceDN w:val="0"/>
              <w:adjustRightInd w:val="0"/>
              <w:spacing w:after="0" w:line="240" w:lineRule="auto"/>
              <w:rPr>
                <w:rFonts w:cstheme="minorHAnsi"/>
                <w:sz w:val="22"/>
                <w:szCs w:val="23"/>
                <w:lang w:val="en-GB"/>
              </w:rPr>
            </w:pPr>
          </w:p>
          <w:p w14:paraId="2FE1512C" w14:textId="77777777" w:rsidR="00D51DCB" w:rsidRPr="007016FC" w:rsidRDefault="005F1ABD" w:rsidP="00D51DCB">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Specific training in relation to declarations of interest is given after each set of elections to the county council.</w:t>
            </w:r>
          </w:p>
          <w:p w14:paraId="71F3D1DC" w14:textId="77777777" w:rsidR="00D51DCB" w:rsidRPr="007016FC" w:rsidRDefault="00423CEC" w:rsidP="00577030">
            <w:pPr>
              <w:pStyle w:val="BodyText"/>
              <w:spacing w:after="0"/>
              <w:rPr>
                <w:rFonts w:cstheme="minorHAnsi"/>
                <w:sz w:val="22"/>
                <w:szCs w:val="22"/>
              </w:rPr>
            </w:pPr>
          </w:p>
        </w:tc>
      </w:tr>
      <w:tr w:rsidR="00A7315F" w14:paraId="5B9288CF" w14:textId="77777777" w:rsidTr="00A7315F">
        <w:tc>
          <w:tcPr>
            <w:tcW w:w="4810" w:type="dxa"/>
            <w:tcBorders>
              <w:bottom w:val="single" w:sz="4" w:space="0" w:color="auto"/>
            </w:tcBorders>
          </w:tcPr>
          <w:p w14:paraId="3460F4B8" w14:textId="77777777" w:rsidR="00D51DCB" w:rsidRPr="00B22DBD" w:rsidRDefault="005F1ABD" w:rsidP="00D51DC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Are you aware of any instances of actual, suspected or alleged, fraud, either within the Council as a whole or within specific departments, or the Pension Fund, since 1 April 2019?</w:t>
            </w:r>
          </w:p>
          <w:p w14:paraId="1F8AC153" w14:textId="77777777" w:rsidR="00D51DCB" w:rsidRPr="00B22DBD" w:rsidRDefault="00423CEC" w:rsidP="00D51DCB">
            <w:pPr>
              <w:spacing w:after="0"/>
              <w:ind w:left="106"/>
              <w:rPr>
                <w:rFonts w:cstheme="minorHAnsi"/>
                <w:color w:val="000000" w:themeColor="text1"/>
                <w:kern w:val="24"/>
                <w:sz w:val="22"/>
                <w:szCs w:val="22"/>
                <w:lang w:eastAsia="en-GB"/>
              </w:rPr>
            </w:pPr>
          </w:p>
        </w:tc>
        <w:tc>
          <w:tcPr>
            <w:tcW w:w="5245" w:type="dxa"/>
            <w:tcBorders>
              <w:bottom w:val="single" w:sz="4" w:space="0" w:color="auto"/>
            </w:tcBorders>
          </w:tcPr>
          <w:p w14:paraId="29275217" w14:textId="4AEC1ECD" w:rsidR="00D51DCB" w:rsidRPr="00BE4F0D" w:rsidRDefault="005F1ABD" w:rsidP="002E1D84">
            <w:pPr>
              <w:pStyle w:val="BodyText"/>
              <w:rPr>
                <w:rFonts w:cstheme="minorHAnsi"/>
                <w:sz w:val="22"/>
                <w:szCs w:val="22"/>
                <w:highlight w:val="yellow"/>
              </w:rPr>
            </w:pPr>
            <w:r w:rsidRPr="008D355A">
              <w:rPr>
                <w:rFonts w:cstheme="minorHAnsi"/>
                <w:sz w:val="22"/>
                <w:szCs w:val="23"/>
                <w:lang w:val="en-GB"/>
              </w:rPr>
              <w:t>The Internal Audit Service is aware of a number of instances of actual, suspected or alleged fraud and will report them to the committee in July 2020: none are known at this point to be material to the financial statements.</w:t>
            </w:r>
          </w:p>
        </w:tc>
        <w:tc>
          <w:tcPr>
            <w:tcW w:w="5108" w:type="dxa"/>
            <w:tcBorders>
              <w:bottom w:val="single" w:sz="4" w:space="0" w:color="auto"/>
            </w:tcBorders>
          </w:tcPr>
          <w:p w14:paraId="6484F406" w14:textId="77777777" w:rsidR="00D51DCB" w:rsidRPr="007016FC" w:rsidRDefault="005F1ABD" w:rsidP="00D51DCB">
            <w:pPr>
              <w:pStyle w:val="BodyText"/>
              <w:rPr>
                <w:rFonts w:cstheme="minorHAnsi"/>
                <w:sz w:val="22"/>
                <w:szCs w:val="22"/>
              </w:rPr>
            </w:pPr>
            <w:r w:rsidRPr="007016FC">
              <w:rPr>
                <w:rFonts w:cstheme="minorHAnsi"/>
                <w:sz w:val="22"/>
                <w:szCs w:val="23"/>
              </w:rPr>
              <w:t>No.</w:t>
            </w:r>
          </w:p>
        </w:tc>
      </w:tr>
    </w:tbl>
    <w:p w14:paraId="54407FF8" w14:textId="77777777" w:rsidR="008D355A" w:rsidRDefault="008D355A" w:rsidP="00990285">
      <w:pPr>
        <w:pStyle w:val="BodyText"/>
        <w:rPr>
          <w:rFonts w:cstheme="minorHAnsi"/>
          <w:b/>
          <w:sz w:val="28"/>
          <w:szCs w:val="28"/>
        </w:rPr>
      </w:pPr>
    </w:p>
    <w:p w14:paraId="14124F7D" w14:textId="663D2EFD" w:rsidR="0076658D" w:rsidRPr="00B22DBD" w:rsidRDefault="005F1ABD" w:rsidP="00990285">
      <w:pPr>
        <w:pStyle w:val="BodyText"/>
        <w:rPr>
          <w:rFonts w:cstheme="minorHAnsi"/>
          <w:b/>
          <w:sz w:val="28"/>
          <w:szCs w:val="28"/>
        </w:rPr>
      </w:pPr>
      <w:r w:rsidRPr="00B22DBD">
        <w:rPr>
          <w:rFonts w:cstheme="minorHAnsi"/>
          <w:b/>
          <w:sz w:val="28"/>
          <w:szCs w:val="28"/>
        </w:rPr>
        <w:t>Law and regulation</w:t>
      </w:r>
    </w:p>
    <w:p w14:paraId="1D802316" w14:textId="77777777" w:rsidR="00360CDC" w:rsidRPr="00B22DBD" w:rsidRDefault="00423CEC" w:rsidP="00990285">
      <w:pPr>
        <w:pStyle w:val="BodyText"/>
        <w:rPr>
          <w:rFonts w:cstheme="minorHAnsi"/>
        </w:rPr>
      </w:pP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A7315F" w14:paraId="5919C9E2" w14:textId="77777777" w:rsidTr="00423CEC">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ED111" w14:textId="77777777" w:rsidR="00360CDC" w:rsidRPr="00B22DBD" w:rsidRDefault="00423CEC" w:rsidP="00090483">
            <w:pPr>
              <w:pStyle w:val="BodyText"/>
              <w:jc w:val="center"/>
              <w:rPr>
                <w:rFonts w:cstheme="minorHAnsi"/>
                <w:b/>
                <w:sz w:val="24"/>
                <w:szCs w:val="24"/>
              </w:rPr>
            </w:pPr>
          </w:p>
          <w:p w14:paraId="34375D5B" w14:textId="77777777" w:rsidR="00360CDC" w:rsidRPr="00B22DBD" w:rsidRDefault="005F1ABD" w:rsidP="00090483">
            <w:pPr>
              <w:pStyle w:val="BodyText"/>
              <w:jc w:val="center"/>
              <w:rPr>
                <w:rFonts w:cstheme="minorHAnsi"/>
                <w:b/>
                <w:sz w:val="24"/>
                <w:szCs w:val="24"/>
              </w:rPr>
            </w:pPr>
            <w:r w:rsidRPr="00B22DBD">
              <w:rPr>
                <w:rFonts w:cstheme="minorHAns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54047" w14:textId="77777777" w:rsidR="00360CDC" w:rsidRPr="00B22DBD" w:rsidRDefault="00423CEC" w:rsidP="00090483">
            <w:pPr>
              <w:pStyle w:val="BodyText"/>
              <w:jc w:val="center"/>
              <w:rPr>
                <w:rFonts w:cstheme="minorHAnsi"/>
                <w:b/>
                <w:sz w:val="24"/>
                <w:szCs w:val="24"/>
              </w:rPr>
            </w:pPr>
          </w:p>
          <w:p w14:paraId="237FC3EE" w14:textId="77777777" w:rsidR="00360CDC" w:rsidRPr="00B22DBD" w:rsidRDefault="005F1ABD" w:rsidP="00090483">
            <w:pPr>
              <w:pStyle w:val="BodyText"/>
              <w:jc w:val="center"/>
              <w:rPr>
                <w:rFonts w:cstheme="minorHAnsi"/>
                <w:b/>
                <w:sz w:val="24"/>
                <w:szCs w:val="24"/>
              </w:rPr>
            </w:pPr>
            <w:r w:rsidRPr="00B22DBD">
              <w:rPr>
                <w:rFonts w:cstheme="minorHAns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8C36A8" w14:textId="77777777" w:rsidR="00360CDC" w:rsidRPr="00B22DBD" w:rsidRDefault="005F1ABD" w:rsidP="00090483">
            <w:pPr>
              <w:pStyle w:val="BodyText"/>
              <w:jc w:val="center"/>
              <w:rPr>
                <w:rFonts w:cstheme="minorHAnsi"/>
                <w:b/>
                <w:sz w:val="24"/>
                <w:szCs w:val="24"/>
              </w:rPr>
            </w:pPr>
            <w:r w:rsidRPr="00B22DBD">
              <w:rPr>
                <w:rFonts w:cstheme="minorHAnsi"/>
                <w:b/>
                <w:sz w:val="24"/>
                <w:szCs w:val="24"/>
              </w:rPr>
              <w:t>Response for Lancashire County Pension Fund</w:t>
            </w:r>
          </w:p>
        </w:tc>
      </w:tr>
      <w:tr w:rsidR="00A7315F" w14:paraId="067FD6BA" w14:textId="77777777" w:rsidTr="00423CEC">
        <w:tc>
          <w:tcPr>
            <w:tcW w:w="4810" w:type="dxa"/>
            <w:tcBorders>
              <w:bottom w:val="single" w:sz="4" w:space="0" w:color="auto"/>
            </w:tcBorders>
          </w:tcPr>
          <w:p w14:paraId="4D62D0DF" w14:textId="0EE54F06" w:rsidR="000877BD" w:rsidRPr="00B22DBD" w:rsidRDefault="005F1ABD" w:rsidP="000877BD">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 xml:space="preserve">What arrangements does the </w:t>
            </w:r>
            <w:r w:rsidR="0067592F">
              <w:rPr>
                <w:rFonts w:cstheme="minorHAnsi"/>
                <w:color w:val="000000" w:themeColor="text1"/>
                <w:kern w:val="24"/>
                <w:sz w:val="22"/>
                <w:szCs w:val="22"/>
                <w:lang w:eastAsia="en-GB"/>
              </w:rPr>
              <w:t>c</w:t>
            </w:r>
            <w:r w:rsidRPr="00B22DBD">
              <w:rPr>
                <w:rFonts w:cstheme="minorHAnsi"/>
                <w:color w:val="000000" w:themeColor="text1"/>
                <w:kern w:val="24"/>
                <w:sz w:val="22"/>
                <w:szCs w:val="22"/>
                <w:lang w:eastAsia="en-GB"/>
              </w:rPr>
              <w:t>ouncil / Pension Fund have in place to prevent and detect non-compliance with laws and regulations?</w:t>
            </w:r>
          </w:p>
          <w:p w14:paraId="62F3D8D2" w14:textId="77777777" w:rsidR="000877BD" w:rsidRPr="00B22DBD" w:rsidRDefault="00423CEC" w:rsidP="000877BD">
            <w:pPr>
              <w:spacing w:after="0"/>
              <w:ind w:left="106"/>
              <w:rPr>
                <w:rFonts w:cstheme="minorHAnsi"/>
                <w:color w:val="000000" w:themeColor="text1"/>
                <w:kern w:val="24"/>
                <w:sz w:val="22"/>
                <w:szCs w:val="22"/>
                <w:lang w:eastAsia="en-GB"/>
              </w:rPr>
            </w:pPr>
          </w:p>
          <w:p w14:paraId="3FD1DA03" w14:textId="77777777" w:rsidR="000877BD" w:rsidRPr="00B22DBD" w:rsidRDefault="00423CEC" w:rsidP="000877BD">
            <w:pPr>
              <w:spacing w:after="0"/>
              <w:ind w:left="106"/>
              <w:rPr>
                <w:rFonts w:cstheme="minorHAnsi"/>
                <w:color w:val="000000" w:themeColor="text1"/>
                <w:kern w:val="24"/>
                <w:sz w:val="22"/>
                <w:szCs w:val="22"/>
                <w:lang w:eastAsia="en-GB"/>
              </w:rPr>
            </w:pPr>
          </w:p>
          <w:p w14:paraId="70A58A3E" w14:textId="77777777" w:rsidR="000877BD" w:rsidRPr="00B22DBD" w:rsidRDefault="00423CEC" w:rsidP="000877BD">
            <w:pPr>
              <w:spacing w:after="0"/>
              <w:rPr>
                <w:rFonts w:cstheme="minorHAnsi"/>
                <w:sz w:val="22"/>
                <w:szCs w:val="22"/>
                <w:lang w:eastAsia="en-GB"/>
              </w:rPr>
            </w:pPr>
          </w:p>
        </w:tc>
        <w:tc>
          <w:tcPr>
            <w:tcW w:w="5245" w:type="dxa"/>
            <w:tcBorders>
              <w:top w:val="single" w:sz="4" w:space="0" w:color="auto"/>
              <w:bottom w:val="single" w:sz="4" w:space="0" w:color="auto"/>
            </w:tcBorders>
          </w:tcPr>
          <w:p w14:paraId="19B54E9B" w14:textId="77777777" w:rsidR="000877BD" w:rsidRPr="008D355A" w:rsidRDefault="005F1ABD" w:rsidP="000877BD">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In an organisation of Lancashire County Council's size, a proportionate approach is taken to an assessment of risk and to the assurance required over the controls implemented to manage it.</w:t>
            </w:r>
          </w:p>
          <w:p w14:paraId="5B95614E" w14:textId="77777777" w:rsidR="000877BD" w:rsidRPr="008D355A" w:rsidRDefault="00423CEC" w:rsidP="000877BD">
            <w:pPr>
              <w:autoSpaceDE w:val="0"/>
              <w:autoSpaceDN w:val="0"/>
              <w:adjustRightInd w:val="0"/>
              <w:spacing w:after="0" w:line="240" w:lineRule="auto"/>
              <w:rPr>
                <w:rFonts w:cstheme="minorHAnsi"/>
                <w:sz w:val="22"/>
                <w:szCs w:val="23"/>
                <w:lang w:val="en-GB"/>
              </w:rPr>
            </w:pPr>
          </w:p>
          <w:p w14:paraId="0CC2D4BE" w14:textId="77777777" w:rsidR="000877BD" w:rsidRPr="008D355A" w:rsidRDefault="005F1ABD" w:rsidP="000877BD">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lastRenderedPageBreak/>
              <w:t>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w:t>
            </w:r>
          </w:p>
          <w:p w14:paraId="2968239D" w14:textId="77777777" w:rsidR="000877BD" w:rsidRPr="008D355A" w:rsidRDefault="00423CEC" w:rsidP="000877BD">
            <w:pPr>
              <w:autoSpaceDE w:val="0"/>
              <w:autoSpaceDN w:val="0"/>
              <w:adjustRightInd w:val="0"/>
              <w:spacing w:after="0" w:line="240" w:lineRule="auto"/>
              <w:rPr>
                <w:rFonts w:cstheme="minorHAnsi"/>
                <w:sz w:val="22"/>
                <w:szCs w:val="23"/>
                <w:lang w:val="en-GB"/>
              </w:rPr>
            </w:pPr>
          </w:p>
          <w:p w14:paraId="5CA1FC2E" w14:textId="16F75E63" w:rsidR="000877BD" w:rsidRDefault="005F1ABD" w:rsidP="000877BD">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However, we do have a number of controls in place that</w:t>
            </w:r>
            <w:r w:rsidR="00225E2C">
              <w:rPr>
                <w:rFonts w:cstheme="minorHAnsi"/>
                <w:sz w:val="22"/>
                <w:szCs w:val="23"/>
                <w:lang w:val="en-GB"/>
              </w:rPr>
              <w:t xml:space="preserve"> </w:t>
            </w:r>
            <w:r w:rsidRPr="008D355A">
              <w:rPr>
                <w:rFonts w:cstheme="minorHAnsi"/>
                <w:sz w:val="22"/>
                <w:szCs w:val="23"/>
                <w:lang w:val="en-GB"/>
              </w:rPr>
              <w:t>include:</w:t>
            </w:r>
          </w:p>
          <w:p w14:paraId="2AECBD61" w14:textId="77777777" w:rsidR="005D22D8" w:rsidRPr="008D355A" w:rsidRDefault="005D22D8" w:rsidP="000877BD">
            <w:pPr>
              <w:autoSpaceDE w:val="0"/>
              <w:autoSpaceDN w:val="0"/>
              <w:adjustRightInd w:val="0"/>
              <w:spacing w:after="0" w:line="240" w:lineRule="auto"/>
              <w:rPr>
                <w:rFonts w:cstheme="minorHAnsi"/>
                <w:sz w:val="22"/>
                <w:szCs w:val="23"/>
                <w:lang w:val="en-GB"/>
              </w:rPr>
            </w:pPr>
          </w:p>
          <w:p w14:paraId="4D544B39" w14:textId="77777777" w:rsidR="000877BD" w:rsidRPr="008D355A" w:rsidRDefault="005F1ABD" w:rsidP="000877BD">
            <w:pPr>
              <w:numPr>
                <w:ilvl w:val="0"/>
                <w:numId w:val="31"/>
              </w:numPr>
              <w:autoSpaceDE w:val="0"/>
              <w:autoSpaceDN w:val="0"/>
              <w:adjustRightInd w:val="0"/>
              <w:spacing w:after="0" w:line="240" w:lineRule="auto"/>
              <w:contextualSpacing/>
              <w:rPr>
                <w:rFonts w:cstheme="minorHAnsi"/>
                <w:sz w:val="22"/>
                <w:szCs w:val="23"/>
                <w:lang w:val="en-GB"/>
              </w:rPr>
            </w:pPr>
            <w:r w:rsidRPr="008D355A">
              <w:rPr>
                <w:rFonts w:cstheme="minorHAnsi"/>
                <w:sz w:val="22"/>
                <w:szCs w:val="23"/>
                <w:lang w:val="en-GB"/>
              </w:rPr>
              <w:t>A designated Monitoring Officer</w:t>
            </w:r>
          </w:p>
          <w:p w14:paraId="35D6B3BB" w14:textId="77777777" w:rsidR="000877BD" w:rsidRPr="008D355A" w:rsidRDefault="005F1ABD" w:rsidP="000877BD">
            <w:pPr>
              <w:numPr>
                <w:ilvl w:val="0"/>
                <w:numId w:val="31"/>
              </w:numPr>
              <w:autoSpaceDE w:val="0"/>
              <w:autoSpaceDN w:val="0"/>
              <w:adjustRightInd w:val="0"/>
              <w:spacing w:after="0" w:line="240" w:lineRule="auto"/>
              <w:contextualSpacing/>
              <w:rPr>
                <w:rFonts w:cstheme="minorHAnsi"/>
                <w:sz w:val="22"/>
                <w:szCs w:val="23"/>
                <w:lang w:val="en-GB"/>
              </w:rPr>
            </w:pPr>
            <w:r w:rsidRPr="008D355A">
              <w:rPr>
                <w:rFonts w:cstheme="minorHAnsi"/>
                <w:sz w:val="22"/>
                <w:szCs w:val="23"/>
                <w:lang w:val="en-GB"/>
              </w:rPr>
              <w:t>A Legal Service that provides advice and support</w:t>
            </w:r>
          </w:p>
          <w:p w14:paraId="7E684B9B" w14:textId="0DF35DF8" w:rsidR="005160BF" w:rsidRPr="00F31A3A" w:rsidRDefault="00F31A3A" w:rsidP="00F31A3A">
            <w:pPr>
              <w:pStyle w:val="ListParagraph"/>
              <w:numPr>
                <w:ilvl w:val="0"/>
                <w:numId w:val="31"/>
              </w:numPr>
              <w:spacing w:after="0"/>
              <w:ind w:left="714" w:hanging="357"/>
              <w:rPr>
                <w:rFonts w:cstheme="minorHAnsi"/>
                <w:sz w:val="22"/>
                <w:szCs w:val="23"/>
                <w:lang w:val="en-GB"/>
              </w:rPr>
            </w:pPr>
            <w:r w:rsidRPr="00F31A3A">
              <w:rPr>
                <w:rFonts w:cstheme="minorHAnsi"/>
                <w:sz w:val="22"/>
                <w:szCs w:val="23"/>
                <w:lang w:val="en-GB"/>
              </w:rPr>
              <w:t xml:space="preserve">Authors of all political decision making reports are required to seek and consider finance </w:t>
            </w:r>
            <w:r w:rsidR="005160BF">
              <w:rPr>
                <w:rFonts w:cstheme="minorHAnsi"/>
                <w:sz w:val="22"/>
                <w:szCs w:val="23"/>
                <w:lang w:val="en-GB"/>
              </w:rPr>
              <w:t>/</w:t>
            </w:r>
            <w:r w:rsidRPr="00F31A3A">
              <w:rPr>
                <w:rFonts w:cstheme="minorHAnsi"/>
                <w:sz w:val="22"/>
                <w:szCs w:val="23"/>
                <w:lang w:val="en-GB"/>
              </w:rPr>
              <w:t xml:space="preserve"> legal advice, and obtain formal finance </w:t>
            </w:r>
            <w:r w:rsidR="005160BF">
              <w:rPr>
                <w:rFonts w:cstheme="minorHAnsi"/>
                <w:sz w:val="22"/>
                <w:szCs w:val="23"/>
                <w:lang w:val="en-GB"/>
              </w:rPr>
              <w:t>/</w:t>
            </w:r>
            <w:r w:rsidRPr="00F31A3A">
              <w:rPr>
                <w:rFonts w:cstheme="minorHAnsi"/>
                <w:sz w:val="22"/>
                <w:szCs w:val="23"/>
                <w:lang w:val="en-GB"/>
              </w:rPr>
              <w:t xml:space="preserve"> legal clearance where finance/legal implications have been identified</w:t>
            </w:r>
          </w:p>
          <w:p w14:paraId="5EF6AA2D" w14:textId="77777777" w:rsidR="000877BD" w:rsidRPr="00F31A3A" w:rsidRDefault="005F1ABD" w:rsidP="00F31A3A">
            <w:pPr>
              <w:pStyle w:val="ListParagraph"/>
              <w:numPr>
                <w:ilvl w:val="0"/>
                <w:numId w:val="31"/>
              </w:numPr>
              <w:spacing w:after="0"/>
              <w:ind w:left="714" w:hanging="357"/>
              <w:rPr>
                <w:rFonts w:cstheme="minorHAnsi"/>
                <w:sz w:val="22"/>
                <w:szCs w:val="23"/>
                <w:lang w:val="en-GB"/>
              </w:rPr>
            </w:pPr>
            <w:r w:rsidRPr="00F31A3A">
              <w:rPr>
                <w:rFonts w:cstheme="minorHAnsi"/>
                <w:sz w:val="22"/>
                <w:szCs w:val="23"/>
                <w:lang w:val="en-GB"/>
              </w:rPr>
              <w:t>Access to independent legal advice</w:t>
            </w:r>
          </w:p>
          <w:p w14:paraId="37EB7922" w14:textId="77777777" w:rsidR="000877BD" w:rsidRPr="008D355A" w:rsidRDefault="005F1ABD" w:rsidP="000877BD">
            <w:pPr>
              <w:numPr>
                <w:ilvl w:val="0"/>
                <w:numId w:val="31"/>
              </w:numPr>
              <w:autoSpaceDE w:val="0"/>
              <w:autoSpaceDN w:val="0"/>
              <w:adjustRightInd w:val="0"/>
              <w:spacing w:after="0" w:line="240" w:lineRule="auto"/>
              <w:contextualSpacing/>
              <w:rPr>
                <w:rFonts w:cstheme="minorHAnsi"/>
                <w:sz w:val="22"/>
                <w:szCs w:val="23"/>
                <w:lang w:val="en-GB"/>
              </w:rPr>
            </w:pPr>
            <w:r w:rsidRPr="008D355A">
              <w:rPr>
                <w:rFonts w:cstheme="minorHAnsi"/>
                <w:sz w:val="22"/>
                <w:szCs w:val="23"/>
                <w:lang w:val="en-GB"/>
              </w:rPr>
              <w:t>Directors' assurance statements</w:t>
            </w:r>
          </w:p>
          <w:p w14:paraId="5F92DFB2" w14:textId="77777777" w:rsidR="000877BD" w:rsidRPr="008D355A" w:rsidRDefault="005F1ABD" w:rsidP="000877BD">
            <w:pPr>
              <w:numPr>
                <w:ilvl w:val="0"/>
                <w:numId w:val="31"/>
              </w:numPr>
              <w:autoSpaceDE w:val="0"/>
              <w:autoSpaceDN w:val="0"/>
              <w:adjustRightInd w:val="0"/>
              <w:spacing w:after="0" w:line="240" w:lineRule="auto"/>
              <w:contextualSpacing/>
              <w:rPr>
                <w:rFonts w:cstheme="minorHAnsi"/>
                <w:sz w:val="22"/>
                <w:szCs w:val="23"/>
                <w:lang w:val="en-GB"/>
              </w:rPr>
            </w:pPr>
            <w:r w:rsidRPr="008D355A">
              <w:rPr>
                <w:rFonts w:cstheme="minorHAnsi"/>
                <w:sz w:val="22"/>
                <w:szCs w:val="23"/>
                <w:lang w:val="en-GB"/>
              </w:rPr>
              <w:t>Equality impact assessments</w:t>
            </w:r>
          </w:p>
          <w:p w14:paraId="209CA168" w14:textId="77777777" w:rsidR="000877BD" w:rsidRPr="008D355A" w:rsidRDefault="00423CEC" w:rsidP="00577030">
            <w:pPr>
              <w:pStyle w:val="BodyText"/>
              <w:spacing w:after="0"/>
              <w:rPr>
                <w:rFonts w:cstheme="minorHAnsi"/>
                <w:sz w:val="22"/>
                <w:szCs w:val="22"/>
              </w:rPr>
            </w:pPr>
          </w:p>
        </w:tc>
        <w:tc>
          <w:tcPr>
            <w:tcW w:w="5108" w:type="dxa"/>
            <w:tcBorders>
              <w:top w:val="single" w:sz="4" w:space="0" w:color="auto"/>
              <w:bottom w:val="single" w:sz="4" w:space="0" w:color="auto"/>
            </w:tcBorders>
          </w:tcPr>
          <w:p w14:paraId="33E8E248" w14:textId="11735B61" w:rsidR="000877BD" w:rsidRPr="007016FC" w:rsidRDefault="005F1ABD" w:rsidP="000877BD">
            <w:pPr>
              <w:pStyle w:val="BodyText"/>
              <w:rPr>
                <w:rFonts w:cstheme="minorHAnsi"/>
                <w:sz w:val="22"/>
                <w:szCs w:val="23"/>
              </w:rPr>
            </w:pPr>
            <w:r w:rsidRPr="007016FC">
              <w:rPr>
                <w:rFonts w:cstheme="minorHAnsi"/>
                <w:sz w:val="22"/>
                <w:szCs w:val="23"/>
              </w:rPr>
              <w:lastRenderedPageBreak/>
              <w:t xml:space="preserve">Compliance with the Scheme of Regulations is ensured by a dedicated internal technical team and the use of a pension's administration system specifically designed for the </w:t>
            </w:r>
            <w:r w:rsidR="00577030">
              <w:rPr>
                <w:rFonts w:cstheme="minorHAnsi"/>
                <w:sz w:val="22"/>
                <w:szCs w:val="23"/>
              </w:rPr>
              <w:t>Local Government Pension Scheme (</w:t>
            </w:r>
            <w:r w:rsidRPr="007016FC">
              <w:rPr>
                <w:rFonts w:cstheme="minorHAnsi"/>
                <w:sz w:val="22"/>
                <w:szCs w:val="23"/>
              </w:rPr>
              <w:t>LGPS</w:t>
            </w:r>
            <w:r w:rsidR="00577030">
              <w:rPr>
                <w:rFonts w:cstheme="minorHAnsi"/>
                <w:sz w:val="22"/>
                <w:szCs w:val="23"/>
              </w:rPr>
              <w:t>)</w:t>
            </w:r>
            <w:r w:rsidRPr="007016FC">
              <w:rPr>
                <w:rFonts w:cstheme="minorHAnsi"/>
                <w:sz w:val="22"/>
                <w:szCs w:val="23"/>
              </w:rPr>
              <w:t xml:space="preserve">. </w:t>
            </w:r>
          </w:p>
          <w:p w14:paraId="083DB349" w14:textId="0E156516" w:rsidR="000877BD" w:rsidRPr="007016FC" w:rsidRDefault="005F1ABD" w:rsidP="000877BD">
            <w:pPr>
              <w:pStyle w:val="BodyText"/>
              <w:rPr>
                <w:rFonts w:cstheme="minorHAnsi"/>
                <w:sz w:val="22"/>
                <w:szCs w:val="23"/>
              </w:rPr>
            </w:pPr>
            <w:r w:rsidRPr="007016FC">
              <w:rPr>
                <w:rFonts w:cstheme="minorHAnsi"/>
                <w:sz w:val="22"/>
                <w:szCs w:val="23"/>
              </w:rPr>
              <w:lastRenderedPageBreak/>
              <w:t>The Fund's investments are managed in line with the relevant regulations with independent assurance in relation to compliance provided by either the Fund's or Local Pensions Partnership's (LPP) custodian. LPP is a Financial Conduct Authority (FCA) registered company and therefore must follow strict rules over compliance and has a compliance team which is independent from the investment management team.</w:t>
            </w:r>
          </w:p>
          <w:p w14:paraId="4213A3CD" w14:textId="77777777" w:rsidR="000877BD" w:rsidRPr="00C436A9" w:rsidRDefault="005F1ABD" w:rsidP="00454DD9">
            <w:pPr>
              <w:pStyle w:val="BodyText"/>
              <w:rPr>
                <w:rFonts w:cstheme="minorHAnsi"/>
                <w:sz w:val="22"/>
                <w:szCs w:val="22"/>
                <w:highlight w:val="magenta"/>
              </w:rPr>
            </w:pPr>
            <w:r w:rsidRPr="007016FC">
              <w:rPr>
                <w:rFonts w:cstheme="minorHAnsi"/>
                <w:sz w:val="22"/>
                <w:szCs w:val="23"/>
              </w:rPr>
              <w:t xml:space="preserve">The Fund and its officers must also comply with a range of other laws and regulations applicable either to local authorities or to any </w:t>
            </w:r>
            <w:proofErr w:type="spellStart"/>
            <w:r w:rsidRPr="007016FC">
              <w:rPr>
                <w:rFonts w:cstheme="minorHAnsi"/>
                <w:sz w:val="22"/>
                <w:szCs w:val="23"/>
              </w:rPr>
              <w:t>organisation</w:t>
            </w:r>
            <w:proofErr w:type="spellEnd"/>
            <w:r w:rsidRPr="007016FC">
              <w:rPr>
                <w:rFonts w:cstheme="minorHAnsi"/>
                <w:sz w:val="22"/>
                <w:szCs w:val="23"/>
              </w:rPr>
              <w:t xml:space="preserve"> generally. These are managed through the specific accountabilities of individual managers or through the wider county council's business processes with the Monitoring Officer providing advice on the impact of legislative changes when necessary.</w:t>
            </w:r>
          </w:p>
        </w:tc>
      </w:tr>
      <w:tr w:rsidR="00A7315F" w14:paraId="74ED0AF8" w14:textId="77777777" w:rsidTr="00423CEC">
        <w:tc>
          <w:tcPr>
            <w:tcW w:w="4810" w:type="dxa"/>
            <w:tcBorders>
              <w:top w:val="single" w:sz="4" w:space="0" w:color="auto"/>
              <w:bottom w:val="single" w:sz="4" w:space="0" w:color="auto"/>
            </w:tcBorders>
          </w:tcPr>
          <w:p w14:paraId="715D5C95" w14:textId="77777777" w:rsidR="00351C3F" w:rsidRPr="00B22DBD" w:rsidRDefault="005F1ABD" w:rsidP="00351C3F">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lastRenderedPageBreak/>
              <w:t>How does management gain assurance that all relevant laws and regulations have been complied with?</w:t>
            </w:r>
          </w:p>
          <w:p w14:paraId="25B5B71E" w14:textId="77777777" w:rsidR="00351C3F" w:rsidRPr="00B22DBD" w:rsidRDefault="00423CEC" w:rsidP="00351C3F">
            <w:pPr>
              <w:spacing w:after="0"/>
              <w:ind w:left="106"/>
              <w:rPr>
                <w:rFonts w:cstheme="minorHAnsi"/>
                <w:color w:val="000000" w:themeColor="text1"/>
                <w:kern w:val="24"/>
                <w:sz w:val="22"/>
                <w:szCs w:val="22"/>
                <w:lang w:eastAsia="en-GB"/>
              </w:rPr>
            </w:pPr>
          </w:p>
          <w:p w14:paraId="473EBE75" w14:textId="77777777" w:rsidR="00351C3F" w:rsidRPr="00B22DBD" w:rsidRDefault="00423CEC" w:rsidP="00351C3F">
            <w:pPr>
              <w:spacing w:after="0"/>
              <w:ind w:left="106"/>
              <w:rPr>
                <w:rFonts w:cstheme="minorHAnsi"/>
                <w:color w:val="000000" w:themeColor="text1"/>
                <w:kern w:val="24"/>
                <w:sz w:val="22"/>
                <w:szCs w:val="22"/>
                <w:lang w:eastAsia="en-GB"/>
              </w:rPr>
            </w:pPr>
          </w:p>
          <w:p w14:paraId="4D1D700F" w14:textId="77777777" w:rsidR="00351C3F" w:rsidRPr="00B22DBD" w:rsidRDefault="00423CEC" w:rsidP="00351C3F">
            <w:pPr>
              <w:spacing w:after="0"/>
              <w:ind w:left="106"/>
              <w:rPr>
                <w:rFonts w:cstheme="minorHAnsi"/>
                <w:sz w:val="22"/>
                <w:szCs w:val="22"/>
                <w:lang w:eastAsia="en-GB"/>
              </w:rPr>
            </w:pPr>
          </w:p>
        </w:tc>
        <w:tc>
          <w:tcPr>
            <w:tcW w:w="5245" w:type="dxa"/>
            <w:tcBorders>
              <w:top w:val="single" w:sz="4" w:space="0" w:color="auto"/>
              <w:bottom w:val="single" w:sz="4" w:space="0" w:color="auto"/>
            </w:tcBorders>
          </w:tcPr>
          <w:p w14:paraId="7D60DC51" w14:textId="47C448F8" w:rsidR="00351C3F" w:rsidRDefault="005F1ABD" w:rsidP="00351C3F">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Directors complete annual assurance statements and Corporate Management Team (CMT) review arrangements as part of the development of the Annual Governance Statement and local Code of Corporate Governance. CMT also receive and consider external reports and Internal Audit reports. </w:t>
            </w:r>
          </w:p>
          <w:p w14:paraId="50301AB3" w14:textId="77777777" w:rsidR="005D22D8" w:rsidRPr="008D355A" w:rsidRDefault="005D22D8" w:rsidP="00351C3F">
            <w:pPr>
              <w:autoSpaceDE w:val="0"/>
              <w:autoSpaceDN w:val="0"/>
              <w:adjustRightInd w:val="0"/>
              <w:spacing w:after="0" w:line="240" w:lineRule="auto"/>
              <w:rPr>
                <w:rFonts w:cstheme="minorHAnsi"/>
                <w:sz w:val="22"/>
                <w:szCs w:val="23"/>
                <w:lang w:val="en-GB"/>
              </w:rPr>
            </w:pPr>
          </w:p>
          <w:p w14:paraId="07F10CB6" w14:textId="5995C34D" w:rsidR="00351C3F" w:rsidRDefault="005F1ABD" w:rsidP="00351C3F">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Other controls in place include:</w:t>
            </w:r>
          </w:p>
          <w:p w14:paraId="61725410" w14:textId="77777777" w:rsidR="005D22D8" w:rsidRPr="008D355A" w:rsidRDefault="005D22D8" w:rsidP="00351C3F">
            <w:pPr>
              <w:autoSpaceDE w:val="0"/>
              <w:autoSpaceDN w:val="0"/>
              <w:adjustRightInd w:val="0"/>
              <w:spacing w:after="0" w:line="240" w:lineRule="auto"/>
              <w:rPr>
                <w:rFonts w:cstheme="minorHAnsi"/>
                <w:sz w:val="22"/>
                <w:szCs w:val="23"/>
                <w:lang w:val="en-GB"/>
              </w:rPr>
            </w:pPr>
          </w:p>
          <w:p w14:paraId="0C088D8D" w14:textId="77777777" w:rsidR="00351C3F" w:rsidRPr="008D355A" w:rsidRDefault="005F1ABD" w:rsidP="00351C3F">
            <w:pPr>
              <w:pStyle w:val="ListParagraph"/>
              <w:numPr>
                <w:ilvl w:val="0"/>
                <w:numId w:val="32"/>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 designated Monitoring Officer</w:t>
            </w:r>
          </w:p>
          <w:p w14:paraId="3F2B19D6" w14:textId="65D3B08A" w:rsidR="00351C3F" w:rsidRPr="008D355A" w:rsidRDefault="005F1ABD" w:rsidP="00351C3F">
            <w:pPr>
              <w:pStyle w:val="ListParagraph"/>
              <w:numPr>
                <w:ilvl w:val="0"/>
                <w:numId w:val="32"/>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A Legal </w:t>
            </w:r>
            <w:r w:rsidR="0067592F">
              <w:rPr>
                <w:rFonts w:cstheme="minorHAnsi"/>
                <w:sz w:val="22"/>
                <w:szCs w:val="23"/>
                <w:lang w:val="en-GB"/>
              </w:rPr>
              <w:t>S</w:t>
            </w:r>
            <w:r w:rsidRPr="008D355A">
              <w:rPr>
                <w:rFonts w:cstheme="minorHAnsi"/>
                <w:sz w:val="22"/>
                <w:szCs w:val="23"/>
                <w:lang w:val="en-GB"/>
              </w:rPr>
              <w:t>ervice that provides advice and support</w:t>
            </w:r>
          </w:p>
          <w:p w14:paraId="7EB71445" w14:textId="77777777" w:rsidR="005160BF" w:rsidRPr="005160BF" w:rsidRDefault="005160BF" w:rsidP="005160BF">
            <w:pPr>
              <w:pStyle w:val="ListParagraph"/>
              <w:numPr>
                <w:ilvl w:val="0"/>
                <w:numId w:val="32"/>
              </w:numPr>
              <w:rPr>
                <w:rFonts w:cstheme="minorHAnsi"/>
                <w:sz w:val="22"/>
                <w:szCs w:val="23"/>
                <w:lang w:val="en-GB"/>
              </w:rPr>
            </w:pPr>
            <w:r w:rsidRPr="005160BF">
              <w:rPr>
                <w:rFonts w:cstheme="minorHAnsi"/>
                <w:sz w:val="22"/>
                <w:szCs w:val="23"/>
                <w:lang w:val="en-GB"/>
              </w:rPr>
              <w:lastRenderedPageBreak/>
              <w:t>Authors of all political decision making reports are required to seek and consider finance / legal advice, and obtain formal finance / legal clearance where finance/legal implications have been identified</w:t>
            </w:r>
          </w:p>
          <w:p w14:paraId="37DB77B4" w14:textId="77777777" w:rsidR="00351C3F" w:rsidRPr="008D355A" w:rsidRDefault="005F1ABD" w:rsidP="00351C3F">
            <w:pPr>
              <w:pStyle w:val="ListParagraph"/>
              <w:numPr>
                <w:ilvl w:val="0"/>
                <w:numId w:val="32"/>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Access to independent legal advice</w:t>
            </w:r>
          </w:p>
          <w:p w14:paraId="798C1904" w14:textId="77777777" w:rsidR="00351C3F" w:rsidRPr="008D355A" w:rsidRDefault="005F1ABD" w:rsidP="00351C3F">
            <w:pPr>
              <w:pStyle w:val="ListParagraph"/>
              <w:numPr>
                <w:ilvl w:val="0"/>
                <w:numId w:val="32"/>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Equality impact assessments</w:t>
            </w:r>
          </w:p>
          <w:p w14:paraId="0EA8AC7C" w14:textId="77777777" w:rsidR="00351C3F" w:rsidRPr="008D355A" w:rsidRDefault="00423CEC" w:rsidP="00351C3F">
            <w:pPr>
              <w:pStyle w:val="BodyText"/>
              <w:rPr>
                <w:rFonts w:cstheme="minorHAnsi"/>
                <w:sz w:val="22"/>
                <w:szCs w:val="22"/>
              </w:rPr>
            </w:pPr>
          </w:p>
        </w:tc>
        <w:tc>
          <w:tcPr>
            <w:tcW w:w="5108" w:type="dxa"/>
            <w:tcBorders>
              <w:top w:val="single" w:sz="4" w:space="0" w:color="auto"/>
              <w:bottom w:val="single" w:sz="4" w:space="0" w:color="auto"/>
            </w:tcBorders>
          </w:tcPr>
          <w:p w14:paraId="77EDD89A" w14:textId="77777777" w:rsidR="00351C3F" w:rsidRPr="007016FC" w:rsidRDefault="005F1ABD" w:rsidP="00351C3F">
            <w:pPr>
              <w:pStyle w:val="BodyText"/>
              <w:rPr>
                <w:rFonts w:cstheme="minorHAnsi"/>
                <w:sz w:val="22"/>
                <w:szCs w:val="23"/>
              </w:rPr>
            </w:pPr>
            <w:r w:rsidRPr="007016FC">
              <w:rPr>
                <w:rFonts w:cstheme="minorHAnsi"/>
                <w:sz w:val="22"/>
                <w:szCs w:val="23"/>
              </w:rPr>
              <w:lastRenderedPageBreak/>
              <w:t>Head of Fund is designated as the officer responsible for the management of the Fund.</w:t>
            </w:r>
          </w:p>
          <w:p w14:paraId="7A9B77B0" w14:textId="5DAEF7E4" w:rsidR="00351C3F" w:rsidRPr="007016FC" w:rsidRDefault="00F31A3A" w:rsidP="00351C3F">
            <w:pPr>
              <w:pStyle w:val="BodyText"/>
              <w:rPr>
                <w:rFonts w:cstheme="minorHAnsi"/>
                <w:sz w:val="22"/>
                <w:szCs w:val="23"/>
              </w:rPr>
            </w:pPr>
            <w:r w:rsidRPr="00F31A3A">
              <w:rPr>
                <w:rFonts w:cstheme="minorHAnsi"/>
                <w:sz w:val="22"/>
                <w:szCs w:val="23"/>
              </w:rPr>
              <w:t>Authors</w:t>
            </w:r>
            <w:r w:rsidRPr="007016FC">
              <w:rPr>
                <w:rFonts w:cstheme="minorHAnsi"/>
                <w:sz w:val="22"/>
                <w:szCs w:val="23"/>
              </w:rPr>
              <w:t xml:space="preserve"> </w:t>
            </w:r>
            <w:r>
              <w:rPr>
                <w:rFonts w:cstheme="minorHAnsi"/>
                <w:sz w:val="22"/>
                <w:szCs w:val="23"/>
              </w:rPr>
              <w:t>of a</w:t>
            </w:r>
            <w:r w:rsidR="005F1ABD" w:rsidRPr="007016FC">
              <w:rPr>
                <w:rFonts w:cstheme="minorHAnsi"/>
                <w:sz w:val="22"/>
                <w:szCs w:val="23"/>
              </w:rPr>
              <w:t xml:space="preserve">ll reports to the Pension Fund Committee </w:t>
            </w:r>
            <w:r w:rsidRPr="00F31A3A">
              <w:rPr>
                <w:rFonts w:cstheme="minorHAnsi"/>
                <w:sz w:val="22"/>
                <w:szCs w:val="23"/>
              </w:rPr>
              <w:t xml:space="preserve">are required to seek and consider </w:t>
            </w:r>
            <w:r w:rsidR="005160BF">
              <w:rPr>
                <w:rFonts w:cstheme="minorHAnsi"/>
                <w:sz w:val="22"/>
                <w:szCs w:val="23"/>
              </w:rPr>
              <w:t>finance/</w:t>
            </w:r>
            <w:r w:rsidRPr="00F31A3A">
              <w:rPr>
                <w:rFonts w:cstheme="minorHAnsi"/>
                <w:sz w:val="22"/>
                <w:szCs w:val="23"/>
              </w:rPr>
              <w:t xml:space="preserve">legal advice, and obtain formal </w:t>
            </w:r>
            <w:r w:rsidR="005160BF">
              <w:rPr>
                <w:rFonts w:cstheme="minorHAnsi"/>
                <w:sz w:val="22"/>
                <w:szCs w:val="23"/>
              </w:rPr>
              <w:t>finance/</w:t>
            </w:r>
            <w:r w:rsidRPr="00F31A3A">
              <w:rPr>
                <w:rFonts w:cstheme="minorHAnsi"/>
                <w:sz w:val="22"/>
                <w:szCs w:val="23"/>
              </w:rPr>
              <w:t xml:space="preserve">legal clearance where </w:t>
            </w:r>
            <w:r w:rsidR="005160BF">
              <w:rPr>
                <w:rFonts w:cstheme="minorHAnsi"/>
                <w:sz w:val="22"/>
                <w:szCs w:val="23"/>
              </w:rPr>
              <w:t>finance/</w:t>
            </w:r>
            <w:r w:rsidRPr="00F31A3A">
              <w:rPr>
                <w:rFonts w:cstheme="minorHAnsi"/>
                <w:sz w:val="22"/>
                <w:szCs w:val="23"/>
              </w:rPr>
              <w:t>legal implications have been identified</w:t>
            </w:r>
            <w:r w:rsidR="005F1ABD" w:rsidRPr="007016FC">
              <w:rPr>
                <w:rFonts w:cstheme="minorHAnsi"/>
                <w:sz w:val="22"/>
                <w:szCs w:val="23"/>
              </w:rPr>
              <w:t>.</w:t>
            </w:r>
          </w:p>
          <w:p w14:paraId="1F78DDA5" w14:textId="77777777" w:rsidR="005D22D8" w:rsidRDefault="005F1ABD" w:rsidP="00351C3F">
            <w:pPr>
              <w:pStyle w:val="BodyText"/>
              <w:rPr>
                <w:rFonts w:cstheme="minorHAnsi"/>
                <w:sz w:val="22"/>
                <w:szCs w:val="23"/>
              </w:rPr>
            </w:pPr>
            <w:r w:rsidRPr="007016FC">
              <w:rPr>
                <w:rFonts w:cstheme="minorHAnsi"/>
                <w:sz w:val="22"/>
                <w:szCs w:val="23"/>
              </w:rPr>
              <w:t>Pension Fund Committee approves the annual governance compliance statement which is prepared by the Head of Fund.</w:t>
            </w:r>
          </w:p>
          <w:p w14:paraId="25B67860" w14:textId="416A20CB" w:rsidR="00351C3F" w:rsidRPr="007016FC" w:rsidRDefault="005F1ABD" w:rsidP="00351C3F">
            <w:pPr>
              <w:pStyle w:val="BodyText"/>
              <w:rPr>
                <w:rFonts w:cstheme="minorHAnsi"/>
                <w:sz w:val="22"/>
                <w:szCs w:val="23"/>
              </w:rPr>
            </w:pPr>
            <w:r w:rsidRPr="007016FC">
              <w:rPr>
                <w:rFonts w:cstheme="minorHAnsi"/>
                <w:sz w:val="22"/>
                <w:szCs w:val="23"/>
              </w:rPr>
              <w:lastRenderedPageBreak/>
              <w:t>Pension Fund Committee undertakes training to ensure possession of the sufficient skills, information and resources.</w:t>
            </w:r>
          </w:p>
          <w:p w14:paraId="6434D4A3" w14:textId="6D5F531E" w:rsidR="00351C3F" w:rsidRDefault="005F1ABD" w:rsidP="00351C3F">
            <w:pPr>
              <w:pStyle w:val="BodyText"/>
              <w:rPr>
                <w:rFonts w:cstheme="minorHAnsi"/>
                <w:sz w:val="22"/>
                <w:szCs w:val="23"/>
              </w:rPr>
            </w:pPr>
            <w:r w:rsidRPr="007016FC">
              <w:rPr>
                <w:rFonts w:cstheme="minorHAnsi"/>
                <w:sz w:val="22"/>
                <w:szCs w:val="23"/>
              </w:rPr>
              <w:t>Local Pensions Board assists the council in ensuring compliance with LGPS and other regulations.</w:t>
            </w:r>
          </w:p>
          <w:p w14:paraId="48E61735" w14:textId="77777777" w:rsidR="00351C3F" w:rsidRDefault="005F1ABD" w:rsidP="00577030">
            <w:pPr>
              <w:pStyle w:val="BodyText"/>
              <w:spacing w:after="0"/>
              <w:rPr>
                <w:rFonts w:cstheme="minorHAnsi"/>
                <w:sz w:val="22"/>
                <w:szCs w:val="23"/>
              </w:rPr>
            </w:pPr>
            <w:r w:rsidRPr="007016FC">
              <w:rPr>
                <w:rFonts w:cstheme="minorHAnsi"/>
                <w:sz w:val="22"/>
                <w:szCs w:val="23"/>
              </w:rPr>
              <w:t xml:space="preserve">The Fund is a member of the CIPFA pension network and other local networking groups such as NWWPG (North West and Wales Practitioners Group). There is regular attendance of training and conference events to remain fully aware of current and developing laws and regulations. </w:t>
            </w:r>
          </w:p>
          <w:p w14:paraId="5D9D41AA" w14:textId="43810D40" w:rsidR="00577030" w:rsidRPr="007016FC" w:rsidRDefault="00577030" w:rsidP="00577030">
            <w:pPr>
              <w:pStyle w:val="BodyText"/>
              <w:spacing w:after="0"/>
              <w:rPr>
                <w:rFonts w:cstheme="minorHAnsi"/>
                <w:sz w:val="22"/>
                <w:szCs w:val="22"/>
              </w:rPr>
            </w:pPr>
          </w:p>
        </w:tc>
      </w:tr>
      <w:tr w:rsidR="00A7315F" w14:paraId="2973557C" w14:textId="77777777" w:rsidTr="00423CEC">
        <w:tc>
          <w:tcPr>
            <w:tcW w:w="4810" w:type="dxa"/>
            <w:tcBorders>
              <w:top w:val="single" w:sz="4" w:space="0" w:color="auto"/>
              <w:bottom w:val="single" w:sz="4" w:space="0" w:color="auto"/>
            </w:tcBorders>
          </w:tcPr>
          <w:p w14:paraId="44CAC1BB" w14:textId="77777777" w:rsidR="00351C3F" w:rsidRPr="00B22DBD" w:rsidRDefault="005F1ABD" w:rsidP="00351C3F">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lastRenderedPageBreak/>
              <w:t>How is the Council / Pension Committee provided with assurance that all relevant laws and regulations have been complied with?</w:t>
            </w:r>
          </w:p>
          <w:p w14:paraId="317703AB" w14:textId="77777777" w:rsidR="00351C3F" w:rsidRPr="00B22DBD" w:rsidRDefault="00423CEC" w:rsidP="00351C3F">
            <w:pPr>
              <w:spacing w:after="0"/>
              <w:ind w:left="106"/>
              <w:rPr>
                <w:rFonts w:cstheme="minorHAnsi"/>
                <w:color w:val="000000" w:themeColor="text1"/>
                <w:kern w:val="24"/>
                <w:sz w:val="22"/>
                <w:szCs w:val="22"/>
                <w:lang w:eastAsia="en-GB"/>
              </w:rPr>
            </w:pPr>
          </w:p>
          <w:p w14:paraId="3DD47DB4" w14:textId="77777777" w:rsidR="00351C3F" w:rsidRPr="00B22DBD" w:rsidRDefault="00423CEC" w:rsidP="00351C3F">
            <w:pPr>
              <w:spacing w:after="0"/>
              <w:ind w:left="106"/>
              <w:rPr>
                <w:rFonts w:cstheme="minorHAnsi"/>
                <w:sz w:val="22"/>
                <w:szCs w:val="22"/>
                <w:lang w:eastAsia="en-GB"/>
              </w:rPr>
            </w:pPr>
          </w:p>
          <w:p w14:paraId="1BE74047" w14:textId="77777777" w:rsidR="00351C3F" w:rsidRPr="00B22DBD" w:rsidRDefault="00423CEC" w:rsidP="00351C3F">
            <w:pPr>
              <w:spacing w:after="0"/>
              <w:ind w:left="106"/>
              <w:rPr>
                <w:rFonts w:cstheme="minorHAnsi"/>
                <w:sz w:val="22"/>
                <w:szCs w:val="22"/>
                <w:lang w:eastAsia="en-GB"/>
              </w:rPr>
            </w:pPr>
          </w:p>
        </w:tc>
        <w:tc>
          <w:tcPr>
            <w:tcW w:w="5245" w:type="dxa"/>
            <w:tcBorders>
              <w:top w:val="single" w:sz="4" w:space="0" w:color="auto"/>
              <w:bottom w:val="single" w:sz="4" w:space="0" w:color="auto"/>
            </w:tcBorders>
          </w:tcPr>
          <w:p w14:paraId="1199AE20" w14:textId="77777777" w:rsidR="00351C3F" w:rsidRPr="008D355A" w:rsidRDefault="005F1ABD" w:rsidP="00351C3F">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Directors complete annual assurance statements and Corporate Management Team (CMT) review arrangements as part of the development of the Annual Governance Statement and local Code of Corporate Governance. CMT also receive and consider external reports and Internal Audit reports.</w:t>
            </w:r>
          </w:p>
          <w:p w14:paraId="4FB9BC4B" w14:textId="77777777" w:rsidR="00351C3F" w:rsidRPr="008D355A" w:rsidRDefault="00423CEC" w:rsidP="00351C3F">
            <w:pPr>
              <w:autoSpaceDE w:val="0"/>
              <w:autoSpaceDN w:val="0"/>
              <w:adjustRightInd w:val="0"/>
              <w:spacing w:after="0" w:line="240" w:lineRule="auto"/>
              <w:rPr>
                <w:rFonts w:cstheme="minorHAnsi"/>
                <w:sz w:val="22"/>
                <w:szCs w:val="23"/>
                <w:lang w:val="en-GB"/>
              </w:rPr>
            </w:pPr>
          </w:p>
          <w:p w14:paraId="23796BB4" w14:textId="4E520D75" w:rsidR="00351C3F" w:rsidRDefault="005F1ABD" w:rsidP="00351C3F">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Other controls in place include:</w:t>
            </w:r>
          </w:p>
          <w:p w14:paraId="3CDB16E3" w14:textId="77777777" w:rsidR="005D22D8" w:rsidRPr="008D355A" w:rsidRDefault="005D22D8" w:rsidP="00351C3F">
            <w:pPr>
              <w:autoSpaceDE w:val="0"/>
              <w:autoSpaceDN w:val="0"/>
              <w:adjustRightInd w:val="0"/>
              <w:spacing w:after="0" w:line="240" w:lineRule="auto"/>
              <w:rPr>
                <w:rFonts w:cstheme="minorHAnsi"/>
                <w:sz w:val="22"/>
                <w:szCs w:val="23"/>
                <w:lang w:val="en-GB"/>
              </w:rPr>
            </w:pPr>
          </w:p>
          <w:p w14:paraId="0425A5CC" w14:textId="77777777" w:rsidR="00351C3F" w:rsidRPr="008D355A" w:rsidRDefault="005F1ABD" w:rsidP="00351C3F">
            <w:pPr>
              <w:pStyle w:val="ListParagraph"/>
              <w:numPr>
                <w:ilvl w:val="0"/>
                <w:numId w:val="31"/>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 designated Monitoring Officer</w:t>
            </w:r>
          </w:p>
          <w:p w14:paraId="33562893" w14:textId="77777777" w:rsidR="00351C3F" w:rsidRPr="008D355A" w:rsidRDefault="005F1ABD" w:rsidP="00351C3F">
            <w:pPr>
              <w:pStyle w:val="ListParagraph"/>
              <w:numPr>
                <w:ilvl w:val="0"/>
                <w:numId w:val="31"/>
              </w:num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 Legal service that provides advice and support</w:t>
            </w:r>
          </w:p>
          <w:p w14:paraId="5722A0AD" w14:textId="77777777" w:rsidR="005160BF" w:rsidRPr="005160BF" w:rsidRDefault="005160BF" w:rsidP="005160BF">
            <w:pPr>
              <w:pStyle w:val="ListParagraph"/>
              <w:numPr>
                <w:ilvl w:val="0"/>
                <w:numId w:val="31"/>
              </w:numPr>
              <w:rPr>
                <w:rFonts w:cstheme="minorHAnsi"/>
                <w:sz w:val="22"/>
                <w:szCs w:val="23"/>
                <w:lang w:val="en-GB"/>
              </w:rPr>
            </w:pPr>
            <w:r w:rsidRPr="005160BF">
              <w:rPr>
                <w:rFonts w:cstheme="minorHAnsi"/>
                <w:sz w:val="22"/>
                <w:szCs w:val="23"/>
                <w:lang w:val="en-GB"/>
              </w:rPr>
              <w:t>Authors of all political decision making reports are required to seek and consider finance / legal advice, and obtain formal finance / legal clearance where finance/legal implications have been identified</w:t>
            </w:r>
          </w:p>
          <w:p w14:paraId="654CCD17" w14:textId="77777777" w:rsidR="00351C3F" w:rsidRPr="008D355A" w:rsidRDefault="005F1ABD" w:rsidP="00351C3F">
            <w:pPr>
              <w:pStyle w:val="ListParagraph"/>
              <w:numPr>
                <w:ilvl w:val="0"/>
                <w:numId w:val="33"/>
              </w:numPr>
              <w:autoSpaceDE w:val="0"/>
              <w:autoSpaceDN w:val="0"/>
              <w:adjustRightInd w:val="0"/>
              <w:spacing w:after="0" w:line="240" w:lineRule="auto"/>
              <w:rPr>
                <w:rFonts w:cstheme="minorHAnsi"/>
                <w:sz w:val="22"/>
                <w:szCs w:val="23"/>
              </w:rPr>
            </w:pPr>
            <w:r w:rsidRPr="008D355A">
              <w:rPr>
                <w:rFonts w:cstheme="minorHAnsi"/>
                <w:sz w:val="22"/>
                <w:szCs w:val="23"/>
                <w:lang w:val="en-GB"/>
              </w:rPr>
              <w:t xml:space="preserve">Access to independent legal advice </w:t>
            </w:r>
          </w:p>
          <w:p w14:paraId="4E64E69D" w14:textId="77777777" w:rsidR="00351C3F" w:rsidRPr="008D355A" w:rsidRDefault="005F1ABD" w:rsidP="00351C3F">
            <w:pPr>
              <w:pStyle w:val="ListParagraph"/>
              <w:numPr>
                <w:ilvl w:val="0"/>
                <w:numId w:val="33"/>
              </w:numPr>
              <w:autoSpaceDE w:val="0"/>
              <w:autoSpaceDN w:val="0"/>
              <w:adjustRightInd w:val="0"/>
              <w:spacing w:after="0" w:line="240" w:lineRule="auto"/>
              <w:rPr>
                <w:rFonts w:cstheme="minorHAnsi"/>
                <w:sz w:val="22"/>
                <w:szCs w:val="23"/>
              </w:rPr>
            </w:pPr>
            <w:r w:rsidRPr="008D355A">
              <w:rPr>
                <w:rFonts w:cstheme="minorHAnsi"/>
                <w:sz w:val="22"/>
                <w:szCs w:val="23"/>
                <w:lang w:val="en-GB"/>
              </w:rPr>
              <w:t>Equality impact assessments</w:t>
            </w:r>
          </w:p>
          <w:p w14:paraId="0FEFE729" w14:textId="77777777" w:rsidR="00351C3F" w:rsidRPr="008D355A" w:rsidRDefault="00423CEC" w:rsidP="00577030">
            <w:pPr>
              <w:pStyle w:val="BodyText"/>
              <w:spacing w:after="0"/>
              <w:rPr>
                <w:rFonts w:cstheme="minorHAnsi"/>
                <w:sz w:val="22"/>
                <w:szCs w:val="22"/>
              </w:rPr>
            </w:pPr>
          </w:p>
        </w:tc>
        <w:tc>
          <w:tcPr>
            <w:tcW w:w="5108" w:type="dxa"/>
            <w:tcBorders>
              <w:top w:val="single" w:sz="4" w:space="0" w:color="auto"/>
              <w:bottom w:val="single" w:sz="4" w:space="0" w:color="auto"/>
            </w:tcBorders>
          </w:tcPr>
          <w:p w14:paraId="0183C65F" w14:textId="77777777" w:rsidR="00351C3F" w:rsidRPr="007016FC" w:rsidRDefault="005F1ABD" w:rsidP="00351C3F">
            <w:pPr>
              <w:autoSpaceDE w:val="0"/>
              <w:autoSpaceDN w:val="0"/>
              <w:adjustRightInd w:val="0"/>
              <w:spacing w:after="0" w:line="240" w:lineRule="auto"/>
              <w:rPr>
                <w:rFonts w:cstheme="minorHAnsi"/>
                <w:sz w:val="22"/>
                <w:szCs w:val="23"/>
                <w:lang w:val="en-GB"/>
              </w:rPr>
            </w:pPr>
            <w:r w:rsidRPr="007016FC">
              <w:rPr>
                <w:rFonts w:cstheme="minorHAnsi"/>
                <w:sz w:val="22"/>
                <w:szCs w:val="23"/>
                <w:lang w:val="en-GB"/>
              </w:rPr>
              <w:t>The Pension Fund Committee and Local Pensions Board receive reports on potential regulatory changes and their implementation.</w:t>
            </w:r>
          </w:p>
          <w:p w14:paraId="375DE003" w14:textId="77777777" w:rsidR="00351C3F" w:rsidRPr="007016FC" w:rsidRDefault="00423CEC" w:rsidP="00351C3F">
            <w:pPr>
              <w:autoSpaceDE w:val="0"/>
              <w:autoSpaceDN w:val="0"/>
              <w:adjustRightInd w:val="0"/>
              <w:spacing w:after="0" w:line="240" w:lineRule="auto"/>
              <w:rPr>
                <w:rFonts w:cstheme="minorHAnsi"/>
                <w:sz w:val="22"/>
                <w:szCs w:val="23"/>
                <w:lang w:val="en-GB"/>
              </w:rPr>
            </w:pPr>
          </w:p>
          <w:p w14:paraId="5BFECADF" w14:textId="27FCCA64" w:rsidR="005160BF" w:rsidRPr="007016FC" w:rsidRDefault="005160BF" w:rsidP="00351C3F">
            <w:pPr>
              <w:pStyle w:val="BodyText"/>
              <w:rPr>
                <w:rFonts w:cstheme="minorHAnsi"/>
                <w:sz w:val="22"/>
                <w:szCs w:val="23"/>
              </w:rPr>
            </w:pPr>
            <w:r w:rsidRPr="005160BF">
              <w:rPr>
                <w:rFonts w:cstheme="minorHAnsi"/>
                <w:sz w:val="22"/>
                <w:szCs w:val="23"/>
              </w:rPr>
              <w:t>Authors of all reports to the Pension Fund Committee are required to seek and consider finance/legal advice, and obtain formal finance/legal clearance where finance/legal implications have been identified.</w:t>
            </w:r>
          </w:p>
          <w:p w14:paraId="4D9BD808" w14:textId="77777777" w:rsidR="00351C3F" w:rsidRPr="007016FC" w:rsidRDefault="005F1ABD" w:rsidP="00351C3F">
            <w:pPr>
              <w:pStyle w:val="BodyText"/>
              <w:rPr>
                <w:rFonts w:cstheme="minorHAnsi"/>
                <w:sz w:val="22"/>
                <w:szCs w:val="23"/>
              </w:rPr>
            </w:pPr>
            <w:r w:rsidRPr="007016FC">
              <w:rPr>
                <w:rFonts w:cstheme="minorHAnsi"/>
                <w:sz w:val="22"/>
                <w:szCs w:val="23"/>
              </w:rPr>
              <w:t>Pension Fund Committee approves the annual governance compliance statement which is prepared by the Head of Fund.</w:t>
            </w:r>
          </w:p>
          <w:p w14:paraId="6EBB7B3A" w14:textId="77777777" w:rsidR="00351C3F" w:rsidRPr="00C436A9" w:rsidRDefault="00423CEC" w:rsidP="00351C3F">
            <w:pPr>
              <w:pStyle w:val="BodyText"/>
              <w:rPr>
                <w:rFonts w:cstheme="minorHAnsi"/>
                <w:sz w:val="22"/>
                <w:szCs w:val="22"/>
                <w:highlight w:val="magenta"/>
              </w:rPr>
            </w:pPr>
            <w:bookmarkStart w:id="0" w:name="_GoBack"/>
            <w:bookmarkEnd w:id="0"/>
          </w:p>
        </w:tc>
      </w:tr>
      <w:tr w:rsidR="00A7315F" w14:paraId="32805549" w14:textId="77777777" w:rsidTr="00423CEC">
        <w:tc>
          <w:tcPr>
            <w:tcW w:w="4810" w:type="dxa"/>
            <w:tcBorders>
              <w:top w:val="single" w:sz="4" w:space="0" w:color="auto"/>
              <w:bottom w:val="single" w:sz="4" w:space="0" w:color="auto"/>
            </w:tcBorders>
          </w:tcPr>
          <w:p w14:paraId="48A341CD" w14:textId="77777777" w:rsidR="00351C3F" w:rsidRPr="00B22DBD" w:rsidRDefault="005F1ABD" w:rsidP="00351C3F">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lastRenderedPageBreak/>
              <w:t>Have there been any instances of non-compliance or suspected non-compliance with law and regulation since 1 April 2019?</w:t>
            </w:r>
          </w:p>
          <w:p w14:paraId="3A202173" w14:textId="77777777" w:rsidR="00351C3F" w:rsidRPr="00B22DBD" w:rsidRDefault="00423CEC" w:rsidP="00351C3F">
            <w:pPr>
              <w:spacing w:after="0"/>
              <w:ind w:left="106"/>
              <w:rPr>
                <w:rFonts w:cstheme="minorHAnsi"/>
                <w:color w:val="000000" w:themeColor="text1"/>
                <w:kern w:val="24"/>
                <w:sz w:val="22"/>
                <w:szCs w:val="22"/>
                <w:lang w:eastAsia="en-GB"/>
              </w:rPr>
            </w:pPr>
          </w:p>
          <w:p w14:paraId="7DB019A8" w14:textId="77777777" w:rsidR="00351C3F" w:rsidRPr="00B22DBD" w:rsidRDefault="00423CEC" w:rsidP="00351C3F">
            <w:pPr>
              <w:spacing w:after="0"/>
              <w:ind w:left="106"/>
              <w:rPr>
                <w:rFonts w:cstheme="minorHAnsi"/>
                <w:color w:val="000000" w:themeColor="text1"/>
                <w:kern w:val="24"/>
                <w:sz w:val="22"/>
                <w:szCs w:val="22"/>
                <w:lang w:eastAsia="en-GB"/>
              </w:rPr>
            </w:pPr>
          </w:p>
          <w:p w14:paraId="67D53CE9" w14:textId="77777777" w:rsidR="00351C3F" w:rsidRPr="00B22DBD" w:rsidRDefault="00423CEC" w:rsidP="00351C3F">
            <w:pPr>
              <w:spacing w:after="0"/>
              <w:ind w:left="106"/>
              <w:rPr>
                <w:rFonts w:cstheme="minorHAnsi"/>
                <w:sz w:val="22"/>
                <w:szCs w:val="22"/>
                <w:lang w:eastAsia="en-GB"/>
              </w:rPr>
            </w:pPr>
          </w:p>
        </w:tc>
        <w:tc>
          <w:tcPr>
            <w:tcW w:w="5245" w:type="dxa"/>
            <w:tcBorders>
              <w:top w:val="single" w:sz="4" w:space="0" w:color="auto"/>
              <w:bottom w:val="single" w:sz="4" w:space="0" w:color="auto"/>
            </w:tcBorders>
          </w:tcPr>
          <w:p w14:paraId="7A8EB2A6" w14:textId="77777777" w:rsidR="00351C3F" w:rsidRPr="008D355A" w:rsidRDefault="005F1ABD" w:rsidP="00351C3F">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Several data breaches were reported to the Information Commissioner's Office (ICO). However, 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w:t>
            </w:r>
          </w:p>
          <w:p w14:paraId="4F687BBF" w14:textId="77777777" w:rsidR="00351C3F" w:rsidRPr="008D355A" w:rsidRDefault="00423CEC" w:rsidP="00351C3F">
            <w:pPr>
              <w:autoSpaceDE w:val="0"/>
              <w:autoSpaceDN w:val="0"/>
              <w:adjustRightInd w:val="0"/>
              <w:spacing w:after="0" w:line="240" w:lineRule="auto"/>
              <w:rPr>
                <w:rFonts w:cstheme="minorHAnsi"/>
                <w:sz w:val="22"/>
                <w:szCs w:val="23"/>
                <w:lang w:val="en-GB"/>
              </w:rPr>
            </w:pPr>
          </w:p>
          <w:p w14:paraId="396D6632" w14:textId="77777777" w:rsidR="00577030" w:rsidRDefault="005F1ABD" w:rsidP="00351C3F">
            <w:pPr>
              <w:pStyle w:val="BodyText"/>
              <w:rPr>
                <w:rFonts w:cstheme="minorHAnsi"/>
                <w:sz w:val="22"/>
                <w:szCs w:val="23"/>
                <w:lang w:val="en-GB"/>
              </w:rPr>
            </w:pPr>
            <w:r w:rsidRPr="008D355A">
              <w:rPr>
                <w:rFonts w:cstheme="minorHAnsi"/>
                <w:sz w:val="22"/>
                <w:szCs w:val="23"/>
                <w:lang w:val="en-GB"/>
              </w:rPr>
              <w:t xml:space="preserve">However, the Audit, Risk and Governance Committee comments on and approves the Annual Governance Statement. </w:t>
            </w:r>
          </w:p>
          <w:p w14:paraId="7242029E" w14:textId="77777777" w:rsidR="00351C3F" w:rsidRDefault="005F1ABD" w:rsidP="00577030">
            <w:pPr>
              <w:pStyle w:val="BodyText"/>
              <w:spacing w:after="0"/>
              <w:rPr>
                <w:rFonts w:cstheme="minorHAnsi"/>
                <w:sz w:val="22"/>
                <w:szCs w:val="23"/>
                <w:lang w:val="en-GB"/>
              </w:rPr>
            </w:pPr>
            <w:r w:rsidRPr="008D355A">
              <w:rPr>
                <w:rFonts w:cstheme="minorHAnsi"/>
                <w:sz w:val="22"/>
                <w:szCs w:val="23"/>
                <w:lang w:val="en-GB"/>
              </w:rPr>
              <w:t>It also approves annually the local Code of Corporate Governance that is then approved by Full Council. The Committee also receives and considers external reports and Internal Audit reports as appropriate.</w:t>
            </w:r>
          </w:p>
          <w:p w14:paraId="61FF8A39" w14:textId="7D7AFCD2" w:rsidR="00577030" w:rsidRPr="008D355A" w:rsidRDefault="00577030" w:rsidP="00577030">
            <w:pPr>
              <w:pStyle w:val="BodyText"/>
              <w:spacing w:after="0"/>
              <w:rPr>
                <w:rFonts w:cstheme="minorHAnsi"/>
                <w:sz w:val="22"/>
                <w:szCs w:val="22"/>
              </w:rPr>
            </w:pPr>
          </w:p>
        </w:tc>
        <w:tc>
          <w:tcPr>
            <w:tcW w:w="5108" w:type="dxa"/>
            <w:tcBorders>
              <w:top w:val="single" w:sz="4" w:space="0" w:color="auto"/>
              <w:bottom w:val="single" w:sz="4" w:space="0" w:color="auto"/>
            </w:tcBorders>
          </w:tcPr>
          <w:p w14:paraId="23669C21" w14:textId="40FF4970" w:rsidR="00351C3F" w:rsidRPr="00BE4F0D" w:rsidRDefault="005F1ABD" w:rsidP="00351C3F">
            <w:pPr>
              <w:pStyle w:val="BodyText"/>
              <w:rPr>
                <w:rFonts w:cstheme="minorHAnsi"/>
                <w:sz w:val="22"/>
                <w:szCs w:val="22"/>
                <w:highlight w:val="yellow"/>
              </w:rPr>
            </w:pPr>
            <w:r w:rsidRPr="007016FC">
              <w:rPr>
                <w:rFonts w:cstheme="minorHAnsi"/>
                <w:sz w:val="22"/>
                <w:szCs w:val="23"/>
              </w:rPr>
              <w:t>No</w:t>
            </w:r>
            <w:r w:rsidR="00CF768E">
              <w:rPr>
                <w:rFonts w:cstheme="minorHAnsi"/>
                <w:sz w:val="22"/>
                <w:szCs w:val="23"/>
              </w:rPr>
              <w:t>.</w:t>
            </w:r>
          </w:p>
        </w:tc>
      </w:tr>
      <w:tr w:rsidR="00A7315F" w14:paraId="0A955736" w14:textId="77777777" w:rsidTr="00A7315F">
        <w:tc>
          <w:tcPr>
            <w:tcW w:w="4810" w:type="dxa"/>
            <w:tcBorders>
              <w:bottom w:val="single" w:sz="4" w:space="0" w:color="auto"/>
            </w:tcBorders>
          </w:tcPr>
          <w:p w14:paraId="4B8976BB" w14:textId="68687150" w:rsidR="00056D1B" w:rsidRPr="00B22DBD" w:rsidRDefault="005F1ABD" w:rsidP="00056D1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What arrangements does the Council have in place to identify, evaluate and account for litigation or claims?</w:t>
            </w:r>
          </w:p>
          <w:p w14:paraId="739CC544" w14:textId="77777777" w:rsidR="00056D1B" w:rsidRPr="00B22DBD" w:rsidRDefault="00423CEC" w:rsidP="00056D1B">
            <w:pPr>
              <w:spacing w:after="0"/>
              <w:ind w:left="106"/>
              <w:rPr>
                <w:rFonts w:cstheme="minorHAnsi"/>
                <w:color w:val="000000" w:themeColor="text1"/>
                <w:kern w:val="24"/>
                <w:sz w:val="22"/>
                <w:szCs w:val="22"/>
                <w:lang w:eastAsia="en-GB"/>
              </w:rPr>
            </w:pPr>
          </w:p>
          <w:p w14:paraId="6048A80E" w14:textId="77777777" w:rsidR="00056D1B" w:rsidRPr="00B22DBD" w:rsidRDefault="00423CEC" w:rsidP="00056D1B">
            <w:pPr>
              <w:spacing w:after="0"/>
              <w:ind w:left="106"/>
              <w:rPr>
                <w:rFonts w:cstheme="minorHAnsi"/>
                <w:sz w:val="22"/>
                <w:szCs w:val="22"/>
                <w:lang w:eastAsia="en-GB"/>
              </w:rPr>
            </w:pPr>
          </w:p>
        </w:tc>
        <w:tc>
          <w:tcPr>
            <w:tcW w:w="5245" w:type="dxa"/>
            <w:tcBorders>
              <w:bottom w:val="single" w:sz="4" w:space="0" w:color="auto"/>
            </w:tcBorders>
          </w:tcPr>
          <w:p w14:paraId="5E63FFB8" w14:textId="77777777" w:rsidR="00056D1B" w:rsidRPr="008D355A" w:rsidRDefault="005F1ABD" w:rsidP="00925455">
            <w:pPr>
              <w:autoSpaceDE w:val="0"/>
              <w:autoSpaceDN w:val="0"/>
              <w:adjustRightInd w:val="0"/>
              <w:spacing w:after="0" w:line="240" w:lineRule="auto"/>
              <w:rPr>
                <w:rFonts w:cstheme="minorHAnsi"/>
                <w:sz w:val="22"/>
                <w:szCs w:val="22"/>
              </w:rPr>
            </w:pPr>
            <w:r w:rsidRPr="008D355A">
              <w:rPr>
                <w:rFonts w:cstheme="minorHAnsi"/>
                <w:sz w:val="22"/>
                <w:szCs w:val="23"/>
                <w:lang w:val="en-GB"/>
              </w:rPr>
              <w:t>There is an established litigation team within the council's legal service that uses its professional experience to deal with litigation and claims against the council.</w:t>
            </w:r>
          </w:p>
        </w:tc>
        <w:tc>
          <w:tcPr>
            <w:tcW w:w="5108" w:type="dxa"/>
            <w:tcBorders>
              <w:bottom w:val="single" w:sz="4" w:space="0" w:color="auto"/>
            </w:tcBorders>
          </w:tcPr>
          <w:p w14:paraId="3D561F7E" w14:textId="77777777" w:rsidR="00056D1B" w:rsidRPr="007016FC" w:rsidRDefault="005F1ABD" w:rsidP="00056D1B">
            <w:pPr>
              <w:pStyle w:val="BodyText"/>
              <w:rPr>
                <w:rFonts w:cstheme="minorHAnsi"/>
                <w:sz w:val="22"/>
                <w:szCs w:val="23"/>
              </w:rPr>
            </w:pPr>
            <w:r w:rsidRPr="007016FC">
              <w:rPr>
                <w:rFonts w:cstheme="minorHAnsi"/>
                <w:sz w:val="22"/>
                <w:szCs w:val="23"/>
              </w:rPr>
              <w:t>The council's legal procedures apply to L</w:t>
            </w:r>
            <w:r>
              <w:rPr>
                <w:rFonts w:cstheme="minorHAnsi"/>
                <w:sz w:val="22"/>
                <w:szCs w:val="23"/>
              </w:rPr>
              <w:t xml:space="preserve">ancashire </w:t>
            </w:r>
            <w:r w:rsidRPr="007016FC">
              <w:rPr>
                <w:rFonts w:cstheme="minorHAnsi"/>
                <w:sz w:val="22"/>
                <w:szCs w:val="23"/>
              </w:rPr>
              <w:t>C</w:t>
            </w:r>
            <w:r>
              <w:rPr>
                <w:rFonts w:cstheme="minorHAnsi"/>
                <w:sz w:val="22"/>
                <w:szCs w:val="23"/>
              </w:rPr>
              <w:t xml:space="preserve">ounty </w:t>
            </w:r>
            <w:r w:rsidRPr="007016FC">
              <w:rPr>
                <w:rFonts w:cstheme="minorHAnsi"/>
                <w:sz w:val="22"/>
                <w:szCs w:val="23"/>
              </w:rPr>
              <w:t>P</w:t>
            </w:r>
            <w:r>
              <w:rPr>
                <w:rFonts w:cstheme="minorHAnsi"/>
                <w:sz w:val="22"/>
                <w:szCs w:val="23"/>
              </w:rPr>
              <w:t xml:space="preserve">ension </w:t>
            </w:r>
            <w:r w:rsidRPr="007016FC">
              <w:rPr>
                <w:rFonts w:cstheme="minorHAnsi"/>
                <w:sz w:val="22"/>
                <w:szCs w:val="23"/>
              </w:rPr>
              <w:t>F</w:t>
            </w:r>
            <w:r>
              <w:rPr>
                <w:rFonts w:cstheme="minorHAnsi"/>
                <w:sz w:val="22"/>
                <w:szCs w:val="23"/>
              </w:rPr>
              <w:t>und</w:t>
            </w:r>
            <w:r w:rsidRPr="007016FC">
              <w:rPr>
                <w:rFonts w:cstheme="minorHAnsi"/>
                <w:sz w:val="22"/>
                <w:szCs w:val="23"/>
              </w:rPr>
              <w:t>.</w:t>
            </w:r>
          </w:p>
          <w:p w14:paraId="2C0302F6" w14:textId="77777777" w:rsidR="00056D1B" w:rsidRPr="007016FC" w:rsidRDefault="00423CEC" w:rsidP="00056D1B">
            <w:pPr>
              <w:pStyle w:val="BodyText"/>
              <w:rPr>
                <w:rFonts w:cstheme="minorHAnsi"/>
                <w:sz w:val="22"/>
                <w:szCs w:val="22"/>
              </w:rPr>
            </w:pPr>
          </w:p>
        </w:tc>
      </w:tr>
      <w:tr w:rsidR="00A7315F" w14:paraId="74AE0A47" w14:textId="77777777" w:rsidTr="00A7315F">
        <w:tc>
          <w:tcPr>
            <w:tcW w:w="4810" w:type="dxa"/>
            <w:tcBorders>
              <w:top w:val="single" w:sz="4" w:space="0" w:color="auto"/>
              <w:bottom w:val="single" w:sz="4" w:space="0" w:color="auto"/>
            </w:tcBorders>
          </w:tcPr>
          <w:p w14:paraId="7FD8086C" w14:textId="69D6A89D" w:rsidR="00056D1B" w:rsidRPr="00B22DBD" w:rsidRDefault="005F1ABD" w:rsidP="00056D1B">
            <w:pPr>
              <w:spacing w:after="0"/>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Is there any actual or potential litigation or claims that would affect the financial statements?</w:t>
            </w:r>
          </w:p>
          <w:p w14:paraId="2D44DE69" w14:textId="77777777" w:rsidR="00056D1B" w:rsidRPr="00B22DBD" w:rsidRDefault="00423CEC" w:rsidP="00056D1B">
            <w:pPr>
              <w:spacing w:after="0"/>
              <w:ind w:left="106"/>
              <w:rPr>
                <w:rFonts w:cstheme="minorHAnsi"/>
                <w:sz w:val="22"/>
                <w:szCs w:val="22"/>
                <w:lang w:eastAsia="en-GB"/>
              </w:rPr>
            </w:pPr>
          </w:p>
        </w:tc>
        <w:tc>
          <w:tcPr>
            <w:tcW w:w="5245" w:type="dxa"/>
            <w:tcBorders>
              <w:top w:val="single" w:sz="4" w:space="0" w:color="auto"/>
              <w:bottom w:val="single" w:sz="4" w:space="0" w:color="auto"/>
            </w:tcBorders>
          </w:tcPr>
          <w:p w14:paraId="688F76D8" w14:textId="77777777" w:rsidR="00056D1B" w:rsidRDefault="005F1ABD" w:rsidP="00925455">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All relevant claims are included in the financial statements and potential claims of significance are noted as required per the financial reporting regulations.</w:t>
            </w:r>
          </w:p>
          <w:p w14:paraId="46151AB7" w14:textId="3E83FD0B" w:rsidR="00C432C5" w:rsidRPr="008D355A" w:rsidRDefault="00C432C5" w:rsidP="00925455">
            <w:pPr>
              <w:autoSpaceDE w:val="0"/>
              <w:autoSpaceDN w:val="0"/>
              <w:adjustRightInd w:val="0"/>
              <w:spacing w:after="0" w:line="240" w:lineRule="auto"/>
              <w:rPr>
                <w:rFonts w:cstheme="minorHAnsi"/>
                <w:sz w:val="22"/>
                <w:szCs w:val="22"/>
              </w:rPr>
            </w:pPr>
          </w:p>
        </w:tc>
        <w:tc>
          <w:tcPr>
            <w:tcW w:w="5108" w:type="dxa"/>
            <w:tcBorders>
              <w:top w:val="single" w:sz="4" w:space="0" w:color="auto"/>
              <w:bottom w:val="single" w:sz="4" w:space="0" w:color="auto"/>
            </w:tcBorders>
          </w:tcPr>
          <w:p w14:paraId="32AEBDA4" w14:textId="77777777" w:rsidR="00056D1B" w:rsidRPr="007016FC" w:rsidRDefault="005F1ABD" w:rsidP="00056D1B">
            <w:pPr>
              <w:pStyle w:val="BodyText"/>
              <w:rPr>
                <w:rFonts w:cstheme="minorHAnsi"/>
                <w:sz w:val="22"/>
                <w:szCs w:val="22"/>
              </w:rPr>
            </w:pPr>
            <w:r w:rsidRPr="007016FC">
              <w:rPr>
                <w:rFonts w:cstheme="minorHAnsi"/>
                <w:sz w:val="22"/>
                <w:szCs w:val="23"/>
              </w:rPr>
              <w:t>No.</w:t>
            </w:r>
          </w:p>
        </w:tc>
      </w:tr>
      <w:tr w:rsidR="00A7315F" w14:paraId="1CEEA9ED" w14:textId="77777777" w:rsidTr="00A7315F">
        <w:tc>
          <w:tcPr>
            <w:tcW w:w="4810" w:type="dxa"/>
            <w:tcBorders>
              <w:bottom w:val="single" w:sz="4" w:space="0" w:color="auto"/>
            </w:tcBorders>
          </w:tcPr>
          <w:p w14:paraId="0157239A" w14:textId="496279EF" w:rsidR="00056D1B" w:rsidRPr="00B22DBD" w:rsidRDefault="005F1ABD" w:rsidP="00056D1B">
            <w:pPr>
              <w:ind w:left="106"/>
              <w:rPr>
                <w:rFonts w:cstheme="minorHAnsi"/>
                <w:color w:val="000000" w:themeColor="text1"/>
                <w:kern w:val="24"/>
                <w:sz w:val="22"/>
                <w:szCs w:val="22"/>
                <w:lang w:eastAsia="en-GB"/>
              </w:rPr>
            </w:pPr>
            <w:r w:rsidRPr="00B22DBD">
              <w:rPr>
                <w:rFonts w:cstheme="minorHAnsi"/>
                <w:color w:val="000000" w:themeColor="text1"/>
                <w:kern w:val="24"/>
                <w:sz w:val="22"/>
                <w:szCs w:val="22"/>
                <w:lang w:eastAsia="en-GB"/>
              </w:rPr>
              <w:t>Have there been any reports from other regulatory bodies, such as HM Revenues and Customs, which indicate non-compliance?</w:t>
            </w:r>
          </w:p>
          <w:p w14:paraId="06FD82D8" w14:textId="77777777" w:rsidR="00056D1B" w:rsidRPr="00B22DBD" w:rsidRDefault="00423CEC" w:rsidP="00056D1B">
            <w:pPr>
              <w:ind w:left="106"/>
              <w:rPr>
                <w:rFonts w:cstheme="minorHAnsi"/>
                <w:color w:val="000000" w:themeColor="text1"/>
                <w:kern w:val="24"/>
                <w:sz w:val="22"/>
                <w:szCs w:val="22"/>
                <w:lang w:eastAsia="en-GB"/>
              </w:rPr>
            </w:pPr>
          </w:p>
          <w:p w14:paraId="46915F47" w14:textId="77777777" w:rsidR="00056D1B" w:rsidRPr="00B22DBD" w:rsidRDefault="00423CEC" w:rsidP="00056D1B">
            <w:pPr>
              <w:ind w:left="106"/>
              <w:rPr>
                <w:rFonts w:cstheme="minorHAnsi"/>
                <w:color w:val="000000" w:themeColor="text1"/>
                <w:kern w:val="24"/>
                <w:sz w:val="22"/>
                <w:szCs w:val="22"/>
                <w:lang w:eastAsia="en-GB"/>
              </w:rPr>
            </w:pPr>
          </w:p>
        </w:tc>
        <w:tc>
          <w:tcPr>
            <w:tcW w:w="5245" w:type="dxa"/>
            <w:tcBorders>
              <w:bottom w:val="single" w:sz="4" w:space="0" w:color="auto"/>
            </w:tcBorders>
          </w:tcPr>
          <w:p w14:paraId="5200FEB8" w14:textId="7FC88009" w:rsidR="00056D1B" w:rsidRPr="008D355A" w:rsidRDefault="005F1ABD" w:rsidP="00577030">
            <w:pPr>
              <w:pStyle w:val="BodyText"/>
              <w:rPr>
                <w:rFonts w:cstheme="minorHAnsi"/>
                <w:sz w:val="22"/>
                <w:szCs w:val="22"/>
              </w:rPr>
            </w:pPr>
            <w:r w:rsidRPr="008D355A">
              <w:rPr>
                <w:rFonts w:cstheme="minorHAnsi"/>
                <w:sz w:val="22"/>
                <w:szCs w:val="23"/>
                <w:lang w:val="en-GB"/>
              </w:rPr>
              <w:t xml:space="preserve">The Information Commissioner's Office (ICO) contacted the </w:t>
            </w:r>
            <w:r w:rsidR="00577030">
              <w:rPr>
                <w:rFonts w:cstheme="minorHAnsi"/>
                <w:sz w:val="22"/>
                <w:szCs w:val="23"/>
                <w:lang w:val="en-GB"/>
              </w:rPr>
              <w:t>c</w:t>
            </w:r>
            <w:r w:rsidRPr="008D355A">
              <w:rPr>
                <w:rFonts w:cstheme="minorHAnsi"/>
                <w:sz w:val="22"/>
                <w:szCs w:val="23"/>
                <w:lang w:val="en-GB"/>
              </w:rPr>
              <w:t xml:space="preserve">ounty </w:t>
            </w:r>
            <w:r w:rsidR="00577030">
              <w:rPr>
                <w:rFonts w:cstheme="minorHAnsi"/>
                <w:sz w:val="22"/>
                <w:szCs w:val="23"/>
                <w:lang w:val="en-GB"/>
              </w:rPr>
              <w:t>c</w:t>
            </w:r>
            <w:r w:rsidRPr="008D355A">
              <w:rPr>
                <w:rFonts w:cstheme="minorHAnsi"/>
                <w:sz w:val="22"/>
                <w:szCs w:val="23"/>
                <w:lang w:val="en-GB"/>
              </w:rPr>
              <w:t xml:space="preserve">ouncil regarding the noncompliance to Subject Access Request timescales. The ICO is monitoring the council for </w:t>
            </w:r>
            <w:r w:rsidR="00577030">
              <w:rPr>
                <w:rFonts w:cstheme="minorHAnsi"/>
                <w:sz w:val="22"/>
                <w:szCs w:val="23"/>
                <w:lang w:val="en-GB"/>
              </w:rPr>
              <w:t>six</w:t>
            </w:r>
            <w:r w:rsidRPr="008D355A">
              <w:rPr>
                <w:rFonts w:cstheme="minorHAnsi"/>
                <w:sz w:val="22"/>
                <w:szCs w:val="23"/>
                <w:lang w:val="en-GB"/>
              </w:rPr>
              <w:t xml:space="preserve"> months. Revised working practices have been put in place.</w:t>
            </w:r>
          </w:p>
        </w:tc>
        <w:tc>
          <w:tcPr>
            <w:tcW w:w="5108" w:type="dxa"/>
            <w:tcBorders>
              <w:bottom w:val="single" w:sz="4" w:space="0" w:color="auto"/>
            </w:tcBorders>
          </w:tcPr>
          <w:p w14:paraId="0B38CBCA" w14:textId="77777777" w:rsidR="00056D1B" w:rsidRPr="007016FC" w:rsidRDefault="005F1ABD" w:rsidP="00056D1B">
            <w:pPr>
              <w:pStyle w:val="BodyText"/>
              <w:rPr>
                <w:rFonts w:cstheme="minorHAnsi"/>
                <w:sz w:val="22"/>
                <w:szCs w:val="22"/>
              </w:rPr>
            </w:pPr>
            <w:r w:rsidRPr="007016FC">
              <w:rPr>
                <w:rFonts w:cstheme="minorHAnsi"/>
                <w:sz w:val="22"/>
                <w:szCs w:val="23"/>
              </w:rPr>
              <w:t>No.</w:t>
            </w:r>
          </w:p>
        </w:tc>
      </w:tr>
    </w:tbl>
    <w:p w14:paraId="24FB64F2" w14:textId="77777777" w:rsidR="00DE322F" w:rsidRPr="00B22DBD" w:rsidRDefault="00423CEC" w:rsidP="0076658D">
      <w:pPr>
        <w:pStyle w:val="BodyText"/>
        <w:rPr>
          <w:rFonts w:cstheme="minorHAnsi"/>
          <w:b/>
          <w:sz w:val="28"/>
          <w:szCs w:val="28"/>
        </w:rPr>
      </w:pPr>
    </w:p>
    <w:p w14:paraId="5B5C6D2E" w14:textId="77777777" w:rsidR="0076658D" w:rsidRPr="00B22DBD" w:rsidRDefault="005F1ABD" w:rsidP="0076658D">
      <w:pPr>
        <w:pStyle w:val="BodyText"/>
        <w:rPr>
          <w:rFonts w:cstheme="minorHAnsi"/>
          <w:b/>
          <w:sz w:val="28"/>
          <w:szCs w:val="28"/>
        </w:rPr>
      </w:pPr>
      <w:r w:rsidRPr="00B22DBD">
        <w:rPr>
          <w:rFonts w:cstheme="minorHAnsi"/>
          <w:b/>
          <w:sz w:val="28"/>
          <w:szCs w:val="28"/>
        </w:rPr>
        <w:lastRenderedPageBreak/>
        <w:t>Going Concern</w:t>
      </w: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A7315F" w14:paraId="4663DCEE" w14:textId="77777777" w:rsidTr="00A7315F">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D1F14" w14:textId="77777777" w:rsidR="0076658D" w:rsidRPr="00B22DBD" w:rsidRDefault="00423CEC" w:rsidP="00090483">
            <w:pPr>
              <w:pStyle w:val="BodyText"/>
              <w:jc w:val="center"/>
              <w:rPr>
                <w:rFonts w:cstheme="minorHAnsi"/>
                <w:b/>
                <w:sz w:val="24"/>
                <w:szCs w:val="24"/>
              </w:rPr>
            </w:pPr>
          </w:p>
          <w:p w14:paraId="5CBE2000" w14:textId="77777777" w:rsidR="0076658D" w:rsidRPr="00B22DBD" w:rsidRDefault="005F1ABD" w:rsidP="00090483">
            <w:pPr>
              <w:pStyle w:val="BodyText"/>
              <w:jc w:val="center"/>
              <w:rPr>
                <w:rFonts w:cstheme="minorHAnsi"/>
                <w:b/>
                <w:sz w:val="24"/>
                <w:szCs w:val="24"/>
              </w:rPr>
            </w:pPr>
            <w:r w:rsidRPr="00B22DBD">
              <w:rPr>
                <w:rFonts w:cstheme="minorHAns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82C2" w14:textId="77777777" w:rsidR="0076658D" w:rsidRPr="00B22DBD" w:rsidRDefault="00423CEC" w:rsidP="00090483">
            <w:pPr>
              <w:pStyle w:val="BodyText"/>
              <w:jc w:val="center"/>
              <w:rPr>
                <w:rFonts w:cstheme="minorHAnsi"/>
                <w:b/>
                <w:sz w:val="24"/>
                <w:szCs w:val="24"/>
              </w:rPr>
            </w:pPr>
          </w:p>
          <w:p w14:paraId="674B0F63" w14:textId="77777777" w:rsidR="0076658D" w:rsidRPr="00B22DBD" w:rsidRDefault="005F1ABD" w:rsidP="00090483">
            <w:pPr>
              <w:pStyle w:val="BodyText"/>
              <w:jc w:val="center"/>
              <w:rPr>
                <w:rFonts w:cstheme="minorHAnsi"/>
                <w:b/>
                <w:sz w:val="24"/>
                <w:szCs w:val="24"/>
              </w:rPr>
            </w:pPr>
            <w:r w:rsidRPr="00B22DBD">
              <w:rPr>
                <w:rFonts w:cstheme="minorHAns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9A2AAC" w14:textId="77777777" w:rsidR="0076658D" w:rsidRPr="00B22DBD" w:rsidRDefault="005F1ABD" w:rsidP="00090483">
            <w:pPr>
              <w:pStyle w:val="BodyText"/>
              <w:jc w:val="center"/>
              <w:rPr>
                <w:rFonts w:cstheme="minorHAnsi"/>
                <w:b/>
                <w:sz w:val="24"/>
                <w:szCs w:val="24"/>
              </w:rPr>
            </w:pPr>
            <w:r w:rsidRPr="00B22DBD">
              <w:rPr>
                <w:rFonts w:cstheme="minorHAnsi"/>
                <w:b/>
                <w:sz w:val="24"/>
                <w:szCs w:val="24"/>
              </w:rPr>
              <w:t>Response for Lancashire County Pension Fund</w:t>
            </w:r>
          </w:p>
        </w:tc>
      </w:tr>
      <w:tr w:rsidR="00A7315F" w14:paraId="520A8EAC" w14:textId="77777777" w:rsidTr="00A7315F">
        <w:tc>
          <w:tcPr>
            <w:tcW w:w="4810" w:type="dxa"/>
            <w:tcBorders>
              <w:bottom w:val="single" w:sz="4" w:space="0" w:color="auto"/>
            </w:tcBorders>
          </w:tcPr>
          <w:p w14:paraId="001F6524" w14:textId="49E4CE02" w:rsidR="00056D1B" w:rsidRPr="00BE4F0D" w:rsidRDefault="005F1ABD" w:rsidP="00056D1B">
            <w:pPr>
              <w:ind w:left="106"/>
              <w:rPr>
                <w:rFonts w:cstheme="minorHAnsi"/>
                <w:color w:val="000000" w:themeColor="text1"/>
                <w:kern w:val="24"/>
                <w:sz w:val="22"/>
                <w:szCs w:val="22"/>
                <w:lang w:eastAsia="en-GB"/>
              </w:rPr>
            </w:pPr>
            <w:r w:rsidRPr="00BE4F0D">
              <w:rPr>
                <w:rFonts w:cstheme="minorHAnsi"/>
                <w:color w:val="000000" w:themeColor="text1"/>
                <w:kern w:val="24"/>
                <w:sz w:val="22"/>
                <w:szCs w:val="22"/>
                <w:lang w:eastAsia="en-GB"/>
              </w:rPr>
              <w:t xml:space="preserve">How will the </w:t>
            </w:r>
            <w:r w:rsidR="00577030">
              <w:rPr>
                <w:rFonts w:cstheme="minorHAnsi"/>
                <w:color w:val="000000" w:themeColor="text1"/>
                <w:kern w:val="24"/>
                <w:sz w:val="22"/>
                <w:szCs w:val="22"/>
                <w:lang w:eastAsia="en-GB"/>
              </w:rPr>
              <w:t>c</w:t>
            </w:r>
            <w:r w:rsidRPr="00BE4F0D">
              <w:rPr>
                <w:rFonts w:cstheme="minorHAnsi"/>
                <w:color w:val="000000" w:themeColor="text1"/>
                <w:kern w:val="24"/>
                <w:sz w:val="22"/>
                <w:szCs w:val="22"/>
                <w:lang w:eastAsia="en-GB"/>
              </w:rPr>
              <w:t>ouncil / Audit, Risk and Governance Committee satisfy itself that it is appropriate to adopt the going concern basis in preparing the 2019/20 financial statements?</w:t>
            </w:r>
          </w:p>
          <w:p w14:paraId="4F77BEEA" w14:textId="77777777" w:rsidR="00056D1B" w:rsidRPr="00BE4F0D" w:rsidRDefault="00423CEC" w:rsidP="00056D1B">
            <w:pPr>
              <w:rPr>
                <w:rFonts w:cstheme="minorHAnsi"/>
                <w:color w:val="000000" w:themeColor="text1"/>
                <w:kern w:val="24"/>
                <w:sz w:val="22"/>
                <w:szCs w:val="22"/>
                <w:highlight w:val="yellow"/>
                <w:lang w:eastAsia="en-GB"/>
              </w:rPr>
            </w:pPr>
          </w:p>
          <w:p w14:paraId="3FE3F0A0" w14:textId="77777777" w:rsidR="00056D1B" w:rsidRPr="00BE4F0D" w:rsidRDefault="00423CEC" w:rsidP="00056D1B">
            <w:pPr>
              <w:rPr>
                <w:rFonts w:cstheme="minorHAnsi"/>
                <w:color w:val="000000" w:themeColor="text1"/>
                <w:kern w:val="24"/>
                <w:sz w:val="22"/>
                <w:szCs w:val="22"/>
                <w:highlight w:val="yellow"/>
                <w:lang w:eastAsia="en-GB"/>
              </w:rPr>
            </w:pPr>
          </w:p>
          <w:p w14:paraId="2692F548" w14:textId="77777777" w:rsidR="00056D1B" w:rsidRPr="00BE4F0D" w:rsidRDefault="00423CEC" w:rsidP="00056D1B">
            <w:pPr>
              <w:rPr>
                <w:rFonts w:cstheme="minorHAnsi"/>
                <w:color w:val="000000" w:themeColor="text1"/>
                <w:kern w:val="24"/>
                <w:sz w:val="22"/>
                <w:szCs w:val="22"/>
                <w:highlight w:val="yellow"/>
                <w:lang w:eastAsia="en-GB"/>
              </w:rPr>
            </w:pPr>
          </w:p>
          <w:p w14:paraId="6ED885BF" w14:textId="77777777" w:rsidR="00056D1B" w:rsidRPr="00BE4F0D" w:rsidRDefault="00423CEC" w:rsidP="00056D1B">
            <w:pPr>
              <w:rPr>
                <w:rFonts w:cstheme="minorHAnsi"/>
                <w:color w:val="000000" w:themeColor="text1"/>
                <w:kern w:val="24"/>
                <w:sz w:val="22"/>
                <w:szCs w:val="22"/>
                <w:highlight w:val="yellow"/>
                <w:lang w:eastAsia="en-GB"/>
              </w:rPr>
            </w:pPr>
          </w:p>
        </w:tc>
        <w:tc>
          <w:tcPr>
            <w:tcW w:w="5245" w:type="dxa"/>
            <w:tcBorders>
              <w:top w:val="single" w:sz="4" w:space="0" w:color="auto"/>
              <w:bottom w:val="single" w:sz="4" w:space="0" w:color="auto"/>
            </w:tcBorders>
          </w:tcPr>
          <w:p w14:paraId="038FF23E" w14:textId="77777777" w:rsidR="00056D1B" w:rsidRPr="008D355A" w:rsidRDefault="005F1ABD" w:rsidP="00056D1B">
            <w:pPr>
              <w:spacing w:after="0"/>
              <w:rPr>
                <w:rFonts w:cstheme="minorHAnsi"/>
                <w:sz w:val="22"/>
                <w:szCs w:val="23"/>
              </w:rPr>
            </w:pPr>
            <w:r w:rsidRPr="008D355A">
              <w:rPr>
                <w:rFonts w:cstheme="minorHAnsi"/>
                <w:sz w:val="22"/>
                <w:szCs w:val="23"/>
              </w:rPr>
              <w:t>According to the CIPFA code, 'as authorities cannot be created or dissolved without statutory prescription, they must prepare their financial statements on a going concern basis of accounting'.</w:t>
            </w:r>
          </w:p>
          <w:p w14:paraId="444CDFC2" w14:textId="77777777" w:rsidR="00056D1B" w:rsidRPr="008D355A" w:rsidRDefault="00423CEC" w:rsidP="00056D1B">
            <w:pPr>
              <w:autoSpaceDE w:val="0"/>
              <w:autoSpaceDN w:val="0"/>
              <w:adjustRightInd w:val="0"/>
              <w:spacing w:after="0" w:line="240" w:lineRule="auto"/>
              <w:rPr>
                <w:rFonts w:cstheme="minorHAnsi"/>
                <w:sz w:val="22"/>
                <w:szCs w:val="23"/>
                <w:lang w:val="en-GB"/>
              </w:rPr>
            </w:pPr>
          </w:p>
          <w:p w14:paraId="31FBA14C" w14:textId="77777777" w:rsidR="00B101E1" w:rsidRDefault="005F1ABD" w:rsidP="00056D1B">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 xml:space="preserve">The council periodically produces a medium term financial forecast covering a multi-year time horizon. </w:t>
            </w:r>
          </w:p>
          <w:p w14:paraId="5430E7E6" w14:textId="3F8D7CDB" w:rsidR="00056D1B" w:rsidRPr="008D355A" w:rsidRDefault="005F1ABD" w:rsidP="00056D1B">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Gaps between expenditure forecasts and funding levels are addressed through the annual budget setting process.</w:t>
            </w:r>
          </w:p>
          <w:p w14:paraId="733D34E6" w14:textId="77777777" w:rsidR="00056D1B" w:rsidRPr="008D355A" w:rsidRDefault="00423CEC" w:rsidP="00056D1B">
            <w:pPr>
              <w:autoSpaceDE w:val="0"/>
              <w:autoSpaceDN w:val="0"/>
              <w:adjustRightInd w:val="0"/>
              <w:spacing w:after="0" w:line="240" w:lineRule="auto"/>
              <w:rPr>
                <w:rFonts w:cstheme="minorHAnsi"/>
                <w:sz w:val="22"/>
                <w:szCs w:val="23"/>
                <w:lang w:val="en-GB"/>
              </w:rPr>
            </w:pPr>
          </w:p>
          <w:p w14:paraId="0E234D4D" w14:textId="77777777" w:rsidR="00056D1B" w:rsidRPr="008D355A" w:rsidRDefault="005F1ABD" w:rsidP="00056D1B">
            <w:pPr>
              <w:autoSpaceDE w:val="0"/>
              <w:autoSpaceDN w:val="0"/>
              <w:adjustRightInd w:val="0"/>
              <w:spacing w:after="0" w:line="240" w:lineRule="auto"/>
              <w:rPr>
                <w:rFonts w:cstheme="minorHAnsi"/>
                <w:sz w:val="22"/>
                <w:szCs w:val="23"/>
                <w:lang w:val="en-GB"/>
              </w:rPr>
            </w:pPr>
            <w:r w:rsidRPr="008D355A">
              <w:rPr>
                <w:rFonts w:cstheme="minorHAnsi"/>
                <w:sz w:val="22"/>
                <w:szCs w:val="23"/>
                <w:lang w:val="en-GB"/>
              </w:rPr>
              <w:t>The council has the ability to raise additional funding through local taxation.</w:t>
            </w:r>
          </w:p>
          <w:p w14:paraId="7B592C41" w14:textId="77777777" w:rsidR="00056D1B" w:rsidRPr="008D355A" w:rsidRDefault="00423CEC" w:rsidP="00056D1B">
            <w:pPr>
              <w:autoSpaceDE w:val="0"/>
              <w:autoSpaceDN w:val="0"/>
              <w:adjustRightInd w:val="0"/>
              <w:spacing w:after="0" w:line="240" w:lineRule="auto"/>
              <w:rPr>
                <w:rFonts w:cstheme="minorHAnsi"/>
                <w:sz w:val="22"/>
                <w:szCs w:val="23"/>
                <w:lang w:val="en-GB"/>
              </w:rPr>
            </w:pPr>
          </w:p>
          <w:p w14:paraId="2703BD0A" w14:textId="77777777" w:rsidR="00056D1B" w:rsidRPr="004216CA" w:rsidRDefault="005F1ABD" w:rsidP="00925455">
            <w:pPr>
              <w:pStyle w:val="BodyText"/>
              <w:rPr>
                <w:rFonts w:cstheme="minorHAnsi"/>
                <w:sz w:val="22"/>
                <w:szCs w:val="22"/>
                <w:highlight w:val="green"/>
              </w:rPr>
            </w:pPr>
            <w:r w:rsidRPr="008D355A">
              <w:rPr>
                <w:rFonts w:cstheme="minorHAnsi"/>
                <w:sz w:val="22"/>
                <w:szCs w:val="23"/>
                <w:lang w:val="en-GB"/>
              </w:rPr>
              <w:t>The council's Code of Corporate Governance supports the Director of Finance to bring influence to bear on all material decisions.</w:t>
            </w:r>
          </w:p>
        </w:tc>
        <w:tc>
          <w:tcPr>
            <w:tcW w:w="5108" w:type="dxa"/>
            <w:tcBorders>
              <w:top w:val="single" w:sz="4" w:space="0" w:color="auto"/>
              <w:bottom w:val="single" w:sz="4" w:space="0" w:color="auto"/>
            </w:tcBorders>
          </w:tcPr>
          <w:p w14:paraId="5577F32F" w14:textId="77777777" w:rsidR="00056D1B" w:rsidRPr="007016FC" w:rsidRDefault="005F1ABD" w:rsidP="00056D1B">
            <w:pPr>
              <w:spacing w:after="0"/>
              <w:rPr>
                <w:rFonts w:cstheme="minorHAnsi"/>
                <w:sz w:val="22"/>
                <w:szCs w:val="23"/>
              </w:rPr>
            </w:pPr>
            <w:r w:rsidRPr="007016FC">
              <w:rPr>
                <w:rFonts w:cstheme="minorHAnsi"/>
                <w:sz w:val="22"/>
                <w:szCs w:val="23"/>
              </w:rPr>
              <w:t>According to the CIPFA code, 'as authorities cannot be created or dissolved without statutory prescription, they must prepare their financial statements on a going concern basis of accounting'.</w:t>
            </w:r>
          </w:p>
          <w:p w14:paraId="75B94802" w14:textId="77777777" w:rsidR="00056D1B" w:rsidRPr="007016FC" w:rsidRDefault="00423CEC" w:rsidP="00056D1B">
            <w:pPr>
              <w:pStyle w:val="BodyText"/>
              <w:spacing w:after="0"/>
              <w:rPr>
                <w:rFonts w:cstheme="minorHAnsi"/>
                <w:sz w:val="22"/>
                <w:szCs w:val="23"/>
              </w:rPr>
            </w:pPr>
          </w:p>
          <w:p w14:paraId="600C712E" w14:textId="77777777" w:rsidR="00056D1B" w:rsidRPr="007016FC" w:rsidRDefault="005F1ABD" w:rsidP="00056D1B">
            <w:pPr>
              <w:pStyle w:val="BodyText"/>
              <w:spacing w:after="0"/>
              <w:rPr>
                <w:rFonts w:cstheme="minorHAnsi"/>
                <w:sz w:val="22"/>
                <w:szCs w:val="23"/>
              </w:rPr>
            </w:pPr>
            <w:r w:rsidRPr="007016FC">
              <w:rPr>
                <w:rFonts w:cstheme="minorHAnsi"/>
                <w:sz w:val="22"/>
                <w:szCs w:val="23"/>
              </w:rPr>
              <w:t>The funding level of the Fund gives some assurance regarding the going concern basis for the Fund.</w:t>
            </w:r>
          </w:p>
          <w:p w14:paraId="585EE6AC" w14:textId="77777777" w:rsidR="00056D1B" w:rsidRPr="007016FC" w:rsidRDefault="00423CEC" w:rsidP="00056D1B">
            <w:pPr>
              <w:spacing w:after="0"/>
              <w:rPr>
                <w:rFonts w:cstheme="minorHAnsi"/>
                <w:sz w:val="22"/>
                <w:szCs w:val="23"/>
              </w:rPr>
            </w:pPr>
          </w:p>
          <w:p w14:paraId="4BC44314" w14:textId="77777777" w:rsidR="00056D1B" w:rsidRPr="007016FC" w:rsidRDefault="005F1ABD" w:rsidP="00056D1B">
            <w:pPr>
              <w:spacing w:after="0"/>
              <w:rPr>
                <w:rFonts w:cstheme="minorHAnsi"/>
                <w:sz w:val="22"/>
                <w:szCs w:val="23"/>
              </w:rPr>
            </w:pPr>
            <w:r w:rsidRPr="007016FC">
              <w:rPr>
                <w:rFonts w:cstheme="minorHAnsi"/>
                <w:sz w:val="22"/>
                <w:szCs w:val="23"/>
              </w:rPr>
              <w:t>Cash flow is monitored by the Pension Fund Committee and the Fund's advisors on a quarterly basis with particular emphasis on the bridging of contributions income and benefits payable with investment income.</w:t>
            </w:r>
          </w:p>
          <w:p w14:paraId="434E3400" w14:textId="77777777" w:rsidR="00056D1B" w:rsidRPr="007016FC" w:rsidRDefault="00423CEC" w:rsidP="00056D1B">
            <w:pPr>
              <w:spacing w:after="0"/>
              <w:rPr>
                <w:rFonts w:cstheme="minorHAnsi"/>
                <w:sz w:val="22"/>
                <w:szCs w:val="23"/>
              </w:rPr>
            </w:pPr>
          </w:p>
          <w:p w14:paraId="2A2DC6C2" w14:textId="77777777" w:rsidR="00056D1B" w:rsidRPr="007016FC" w:rsidRDefault="005F1ABD" w:rsidP="00056D1B">
            <w:pPr>
              <w:spacing w:after="0"/>
              <w:rPr>
                <w:rFonts w:cstheme="minorHAnsi"/>
                <w:sz w:val="22"/>
                <w:szCs w:val="23"/>
              </w:rPr>
            </w:pPr>
            <w:r w:rsidRPr="007016FC">
              <w:rPr>
                <w:rFonts w:cstheme="minorHAnsi"/>
                <w:sz w:val="22"/>
                <w:szCs w:val="23"/>
              </w:rPr>
              <w:t>The Pension Fund Committee reports directly to Full Council.</w:t>
            </w:r>
          </w:p>
          <w:p w14:paraId="392EC363" w14:textId="77777777" w:rsidR="00056D1B" w:rsidRPr="007016FC" w:rsidRDefault="00423CEC" w:rsidP="00056D1B">
            <w:pPr>
              <w:pStyle w:val="BodyText"/>
              <w:rPr>
                <w:rFonts w:cstheme="minorHAnsi"/>
                <w:sz w:val="22"/>
                <w:szCs w:val="22"/>
              </w:rPr>
            </w:pPr>
          </w:p>
        </w:tc>
      </w:tr>
    </w:tbl>
    <w:p w14:paraId="7A1030ED" w14:textId="77777777" w:rsidR="0076658D" w:rsidRPr="00B22DBD" w:rsidRDefault="00423CEC" w:rsidP="00990285">
      <w:pPr>
        <w:pStyle w:val="BodyText"/>
        <w:rPr>
          <w:rFonts w:cstheme="minorHAnsi"/>
        </w:rPr>
      </w:pPr>
    </w:p>
    <w:sectPr w:rsidR="0076658D" w:rsidRPr="00B22DBD" w:rsidSect="00A46BF9">
      <w:headerReference w:type="default" r:id="rId11"/>
      <w:footerReference w:type="default" r:id="rId12"/>
      <w:pgSz w:w="16839" w:h="11907" w:orient="landscape" w:code="9"/>
      <w:pgMar w:top="851" w:right="851" w:bottom="851" w:left="85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64B5" w14:textId="77777777" w:rsidR="00C37962" w:rsidRDefault="005F1ABD">
      <w:pPr>
        <w:spacing w:after="0" w:line="240" w:lineRule="auto"/>
      </w:pPr>
      <w:r>
        <w:separator/>
      </w:r>
    </w:p>
  </w:endnote>
  <w:endnote w:type="continuationSeparator" w:id="0">
    <w:p w14:paraId="5C3617B1" w14:textId="77777777" w:rsidR="00C37962" w:rsidRDefault="005F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2329"/>
      <w:docPartObj>
        <w:docPartGallery w:val="Page Numbers (Bottom of Page)"/>
        <w:docPartUnique/>
      </w:docPartObj>
    </w:sdtPr>
    <w:sdtEndPr/>
    <w:sdtContent>
      <w:p w14:paraId="411C069F" w14:textId="77777777" w:rsidR="00B107E4" w:rsidRDefault="005F1ABD">
        <w:pPr>
          <w:pStyle w:val="Footer"/>
        </w:pPr>
        <w:r>
          <w:rPr>
            <w:noProof/>
            <w:lang w:val="en-GB" w:eastAsia="en-GB"/>
          </w:rPr>
          <mc:AlternateContent>
            <mc:Choice Requires="wps">
              <w:drawing>
                <wp:anchor distT="0" distB="0" distL="114300" distR="114300" simplePos="0" relativeHeight="251658240" behindDoc="0" locked="0" layoutInCell="1" allowOverlap="1" wp14:anchorId="5988AEB9" wp14:editId="6BA3E37E">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6930048" w14:textId="36E39A75" w:rsidR="00ED68F4" w:rsidRDefault="005F1ABD">
                                      <w:pPr>
                                        <w:jc w:val="center"/>
                                        <w:rPr>
                                          <w:rFonts w:asciiTheme="majorHAnsi" w:eastAsiaTheme="majorEastAsia" w:hAnsiTheme="majorHAnsi" w:cstheme="majorBidi"/>
                                          <w:sz w:val="48"/>
                                          <w:szCs w:val="44"/>
                                        </w:rPr>
                                      </w:pP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423CEC" w:rsidRPr="00423CEC">
                                        <w:rPr>
                                          <w:rFonts w:asciiTheme="majorHAnsi" w:eastAsiaTheme="majorEastAsia" w:hAnsiTheme="majorHAnsi" w:cstheme="majorBidi"/>
                                          <w:noProof/>
                                          <w:sz w:val="48"/>
                                          <w:szCs w:val="48"/>
                                        </w:rPr>
                                        <w:t>9</w:t>
                                      </w:r>
                                      <w:r>
                                        <w:rPr>
                                          <w:rFonts w:asciiTheme="majorHAnsi" w:eastAsiaTheme="majorEastAsia" w:hAnsiTheme="majorHAnsi" w:cstheme="majorBidi"/>
                                          <w:noProof/>
                                          <w:sz w:val="48"/>
                                          <w:szCs w:val="48"/>
                                        </w:rPr>
                                        <w:fldChar w:fldCharType="end"/>
                                      </w:r>
                                    </w:p>
                                  </w:sdtContent>
                                </w:sdt>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988AEB9" id="Rectangle 1" o:spid="_x0000_s1027"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JhRJjF4CAAC+BAAADgAAAAAAAAAAAAAAAAAuAgAAZHJzL2Uyb0RvYy54bWxQ&#10;SwECLQAUAAYACAAAACEAbNUf09kAAAAFAQAADwAAAAAAAAAAAAAAAAC4BAAAZHJzL2Rvd25yZXYu&#10;eG1sUEsFBgAAAAAEAAQA8wAAAL4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6930048" w14:textId="36E39A75" w:rsidR="00ED68F4" w:rsidRDefault="005F1ABD">
                                <w:pPr>
                                  <w:jc w:val="center"/>
                                  <w:rPr>
                                    <w:rFonts w:asciiTheme="majorHAnsi" w:eastAsiaTheme="majorEastAsia" w:hAnsiTheme="majorHAnsi" w:cstheme="majorBidi"/>
                                    <w:sz w:val="48"/>
                                    <w:szCs w:val="44"/>
                                  </w:rPr>
                                </w:pP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423CEC" w:rsidRPr="00423CEC">
                                  <w:rPr>
                                    <w:rFonts w:asciiTheme="majorHAnsi" w:eastAsiaTheme="majorEastAsia" w:hAnsiTheme="majorHAnsi" w:cstheme="majorBidi"/>
                                    <w:noProof/>
                                    <w:sz w:val="48"/>
                                    <w:szCs w:val="48"/>
                                  </w:rPr>
                                  <w:t>9</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302FC" w14:textId="77777777" w:rsidR="00C37962" w:rsidRDefault="005F1ABD">
      <w:pPr>
        <w:spacing w:after="0" w:line="240" w:lineRule="auto"/>
      </w:pPr>
      <w:r>
        <w:separator/>
      </w:r>
    </w:p>
  </w:footnote>
  <w:footnote w:type="continuationSeparator" w:id="0">
    <w:p w14:paraId="46EC22A4" w14:textId="77777777" w:rsidR="00C37962" w:rsidRDefault="005F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7AD0" w14:textId="77777777" w:rsidR="004C457F" w:rsidRDefault="005F1ABD">
    <w:pPr>
      <w:pStyle w:val="Header"/>
    </w:pPr>
    <w:r>
      <w:rPr>
        <w:noProof/>
        <w:lang w:val="en-GB" w:eastAsia="en-GB"/>
      </w:rPr>
      <mc:AlternateContent>
        <mc:Choice Requires="wps">
          <w:drawing>
            <wp:anchor distT="0" distB="0" distL="114300" distR="114300" simplePos="0" relativeHeight="251660288" behindDoc="0" locked="0" layoutInCell="0" allowOverlap="1" wp14:anchorId="53EEC231" wp14:editId="099CA593">
              <wp:simplePos x="0" y="0"/>
              <wp:positionH relativeFrom="page">
                <wp:posOffset>0</wp:posOffset>
              </wp:positionH>
              <wp:positionV relativeFrom="page">
                <wp:posOffset>190500</wp:posOffset>
              </wp:positionV>
              <wp:extent cx="10692765" cy="266700"/>
              <wp:effectExtent l="0" t="0" r="0" b="0"/>
              <wp:wrapNone/>
              <wp:docPr id="2" name="MSIPCM358842ffb0398818649f131d" descr="{&quot;HashCode&quot;:-205863894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B5562" w14:textId="77777777" w:rsidR="004C457F" w:rsidRPr="004C457F" w:rsidRDefault="00423CEC" w:rsidP="004C457F">
                          <w:pPr>
                            <w:spacing w:after="0"/>
                            <w:jc w:val="right"/>
                            <w:rPr>
                              <w:rFonts w:ascii="Arial" w:hAnsi="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358842ffb0398818649f131d" o:spid="_x0000_s2049" type="#_x0000_t202" alt="{&quot;HashCode&quot;:-2058638944,&quot;Height&quot;:595.0,&quot;Width&quot;:841.0,&quot;Placement&quot;:&quot;Header&quot;,&quot;Index&quot;:&quot;Primary&quot;,&quot;Section&quot;:1,&quot;Top&quot;:0.0,&quot;Left&quot;:0.0}" style="width:841.95pt;height:21pt;margin-top:15pt;margin-left:0;mso-position-horizontal-relative:page;mso-position-vertical-relative:page;mso-wrap-distance-bottom:0;mso-wrap-distance-left:9pt;mso-wrap-distance-right:9pt;mso-wrap-distance-top:0;mso-wrap-style:square;position:absolute;visibility:visible;v-text-anchor:top;z-index:251661312" o:allowincell="f" filled="f" stroked="f" strokeweight="0.5pt">
              <v:textbox inset=",0,20pt,0">
                <w:txbxContent>
                  <w:p w:rsidR="004C457F" w:rsidRPr="004C457F" w:rsidP="004C457F">
                    <w:pPr>
                      <w:spacing w:after="0"/>
                      <w:jc w:val="right"/>
                      <w:rPr>
                        <w:rFonts w:ascii="Arial" w:hAnsi="Arial"/>
                        <w:color w:val="00000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6B74525"/>
    <w:multiLevelType w:val="hybridMultilevel"/>
    <w:tmpl w:val="D43C9A3C"/>
    <w:lvl w:ilvl="0" w:tplc="DB7A90AC">
      <w:start w:val="1"/>
      <w:numFmt w:val="bullet"/>
      <w:lvlText w:val=""/>
      <w:lvlJc w:val="left"/>
      <w:pPr>
        <w:ind w:left="720" w:hanging="360"/>
      </w:pPr>
      <w:rPr>
        <w:rFonts w:ascii="Symbol" w:hAnsi="Symbol" w:hint="default"/>
      </w:rPr>
    </w:lvl>
    <w:lvl w:ilvl="1" w:tplc="9E06E6C2" w:tentative="1">
      <w:start w:val="1"/>
      <w:numFmt w:val="bullet"/>
      <w:lvlText w:val="o"/>
      <w:lvlJc w:val="left"/>
      <w:pPr>
        <w:ind w:left="1440" w:hanging="360"/>
      </w:pPr>
      <w:rPr>
        <w:rFonts w:ascii="Courier New" w:hAnsi="Courier New" w:cs="Courier New" w:hint="default"/>
      </w:rPr>
    </w:lvl>
    <w:lvl w:ilvl="2" w:tplc="3C68CB62" w:tentative="1">
      <w:start w:val="1"/>
      <w:numFmt w:val="bullet"/>
      <w:lvlText w:val=""/>
      <w:lvlJc w:val="left"/>
      <w:pPr>
        <w:ind w:left="2160" w:hanging="360"/>
      </w:pPr>
      <w:rPr>
        <w:rFonts w:ascii="Wingdings" w:hAnsi="Wingdings" w:hint="default"/>
      </w:rPr>
    </w:lvl>
    <w:lvl w:ilvl="3" w:tplc="0ADCFA7E" w:tentative="1">
      <w:start w:val="1"/>
      <w:numFmt w:val="bullet"/>
      <w:lvlText w:val=""/>
      <w:lvlJc w:val="left"/>
      <w:pPr>
        <w:ind w:left="2880" w:hanging="360"/>
      </w:pPr>
      <w:rPr>
        <w:rFonts w:ascii="Symbol" w:hAnsi="Symbol" w:hint="default"/>
      </w:rPr>
    </w:lvl>
    <w:lvl w:ilvl="4" w:tplc="43742F78" w:tentative="1">
      <w:start w:val="1"/>
      <w:numFmt w:val="bullet"/>
      <w:lvlText w:val="o"/>
      <w:lvlJc w:val="left"/>
      <w:pPr>
        <w:ind w:left="3600" w:hanging="360"/>
      </w:pPr>
      <w:rPr>
        <w:rFonts w:ascii="Courier New" w:hAnsi="Courier New" w:cs="Courier New" w:hint="default"/>
      </w:rPr>
    </w:lvl>
    <w:lvl w:ilvl="5" w:tplc="5A3AF6D4" w:tentative="1">
      <w:start w:val="1"/>
      <w:numFmt w:val="bullet"/>
      <w:lvlText w:val=""/>
      <w:lvlJc w:val="left"/>
      <w:pPr>
        <w:ind w:left="4320" w:hanging="360"/>
      </w:pPr>
      <w:rPr>
        <w:rFonts w:ascii="Wingdings" w:hAnsi="Wingdings" w:hint="default"/>
      </w:rPr>
    </w:lvl>
    <w:lvl w:ilvl="6" w:tplc="E244F762" w:tentative="1">
      <w:start w:val="1"/>
      <w:numFmt w:val="bullet"/>
      <w:lvlText w:val=""/>
      <w:lvlJc w:val="left"/>
      <w:pPr>
        <w:ind w:left="5040" w:hanging="360"/>
      </w:pPr>
      <w:rPr>
        <w:rFonts w:ascii="Symbol" w:hAnsi="Symbol" w:hint="default"/>
      </w:rPr>
    </w:lvl>
    <w:lvl w:ilvl="7" w:tplc="EB4ECDD4" w:tentative="1">
      <w:start w:val="1"/>
      <w:numFmt w:val="bullet"/>
      <w:lvlText w:val="o"/>
      <w:lvlJc w:val="left"/>
      <w:pPr>
        <w:ind w:left="5760" w:hanging="360"/>
      </w:pPr>
      <w:rPr>
        <w:rFonts w:ascii="Courier New" w:hAnsi="Courier New" w:cs="Courier New" w:hint="default"/>
      </w:rPr>
    </w:lvl>
    <w:lvl w:ilvl="8" w:tplc="E862A640"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E59169D"/>
    <w:multiLevelType w:val="hybridMultilevel"/>
    <w:tmpl w:val="90EA01CC"/>
    <w:lvl w:ilvl="0" w:tplc="B9569830">
      <w:start w:val="1"/>
      <w:numFmt w:val="bullet"/>
      <w:lvlText w:val=""/>
      <w:lvlJc w:val="left"/>
      <w:pPr>
        <w:ind w:left="720" w:hanging="360"/>
      </w:pPr>
      <w:rPr>
        <w:rFonts w:ascii="Symbol" w:hAnsi="Symbol" w:hint="default"/>
      </w:rPr>
    </w:lvl>
    <w:lvl w:ilvl="1" w:tplc="DD7EBFB8" w:tentative="1">
      <w:start w:val="1"/>
      <w:numFmt w:val="bullet"/>
      <w:lvlText w:val="o"/>
      <w:lvlJc w:val="left"/>
      <w:pPr>
        <w:ind w:left="1440" w:hanging="360"/>
      </w:pPr>
      <w:rPr>
        <w:rFonts w:ascii="Courier New" w:hAnsi="Courier New" w:cs="Courier New" w:hint="default"/>
      </w:rPr>
    </w:lvl>
    <w:lvl w:ilvl="2" w:tplc="A5A41436" w:tentative="1">
      <w:start w:val="1"/>
      <w:numFmt w:val="bullet"/>
      <w:lvlText w:val=""/>
      <w:lvlJc w:val="left"/>
      <w:pPr>
        <w:ind w:left="2160" w:hanging="360"/>
      </w:pPr>
      <w:rPr>
        <w:rFonts w:ascii="Wingdings" w:hAnsi="Wingdings" w:hint="default"/>
      </w:rPr>
    </w:lvl>
    <w:lvl w:ilvl="3" w:tplc="CCC4FE42" w:tentative="1">
      <w:start w:val="1"/>
      <w:numFmt w:val="bullet"/>
      <w:lvlText w:val=""/>
      <w:lvlJc w:val="left"/>
      <w:pPr>
        <w:ind w:left="2880" w:hanging="360"/>
      </w:pPr>
      <w:rPr>
        <w:rFonts w:ascii="Symbol" w:hAnsi="Symbol" w:hint="default"/>
      </w:rPr>
    </w:lvl>
    <w:lvl w:ilvl="4" w:tplc="D7AEC3B2" w:tentative="1">
      <w:start w:val="1"/>
      <w:numFmt w:val="bullet"/>
      <w:lvlText w:val="o"/>
      <w:lvlJc w:val="left"/>
      <w:pPr>
        <w:ind w:left="3600" w:hanging="360"/>
      </w:pPr>
      <w:rPr>
        <w:rFonts w:ascii="Courier New" w:hAnsi="Courier New" w:cs="Courier New" w:hint="default"/>
      </w:rPr>
    </w:lvl>
    <w:lvl w:ilvl="5" w:tplc="3C922F60" w:tentative="1">
      <w:start w:val="1"/>
      <w:numFmt w:val="bullet"/>
      <w:lvlText w:val=""/>
      <w:lvlJc w:val="left"/>
      <w:pPr>
        <w:ind w:left="4320" w:hanging="360"/>
      </w:pPr>
      <w:rPr>
        <w:rFonts w:ascii="Wingdings" w:hAnsi="Wingdings" w:hint="default"/>
      </w:rPr>
    </w:lvl>
    <w:lvl w:ilvl="6" w:tplc="FD289C28" w:tentative="1">
      <w:start w:val="1"/>
      <w:numFmt w:val="bullet"/>
      <w:lvlText w:val=""/>
      <w:lvlJc w:val="left"/>
      <w:pPr>
        <w:ind w:left="5040" w:hanging="360"/>
      </w:pPr>
      <w:rPr>
        <w:rFonts w:ascii="Symbol" w:hAnsi="Symbol" w:hint="default"/>
      </w:rPr>
    </w:lvl>
    <w:lvl w:ilvl="7" w:tplc="3CA28FD8" w:tentative="1">
      <w:start w:val="1"/>
      <w:numFmt w:val="bullet"/>
      <w:lvlText w:val="o"/>
      <w:lvlJc w:val="left"/>
      <w:pPr>
        <w:ind w:left="5760" w:hanging="360"/>
      </w:pPr>
      <w:rPr>
        <w:rFonts w:ascii="Courier New" w:hAnsi="Courier New" w:cs="Courier New" w:hint="default"/>
      </w:rPr>
    </w:lvl>
    <w:lvl w:ilvl="8" w:tplc="BD0E5FFE" w:tentative="1">
      <w:start w:val="1"/>
      <w:numFmt w:val="bullet"/>
      <w:lvlText w:val=""/>
      <w:lvlJc w:val="left"/>
      <w:pPr>
        <w:ind w:left="6480" w:hanging="360"/>
      </w:pPr>
      <w:rPr>
        <w:rFonts w:ascii="Wingdings" w:hAnsi="Wingdings" w:hint="default"/>
      </w:r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BA976CF"/>
    <w:multiLevelType w:val="multilevel"/>
    <w:tmpl w:val="98FC98AC"/>
    <w:numStyleLink w:val="GTListNumber"/>
  </w:abstractNum>
  <w:abstractNum w:abstractNumId="14" w15:restartNumberingAfterBreak="0">
    <w:nsid w:val="3FFA20C3"/>
    <w:multiLevelType w:val="hybridMultilevel"/>
    <w:tmpl w:val="C81430F4"/>
    <w:lvl w:ilvl="0" w:tplc="074AFF42">
      <w:start w:val="1"/>
      <w:numFmt w:val="bullet"/>
      <w:lvlText w:val=""/>
      <w:lvlJc w:val="left"/>
      <w:pPr>
        <w:ind w:left="720" w:hanging="360"/>
      </w:pPr>
      <w:rPr>
        <w:rFonts w:ascii="Symbol" w:hAnsi="Symbol" w:hint="default"/>
      </w:rPr>
    </w:lvl>
    <w:lvl w:ilvl="1" w:tplc="118CAB60" w:tentative="1">
      <w:start w:val="1"/>
      <w:numFmt w:val="bullet"/>
      <w:lvlText w:val="o"/>
      <w:lvlJc w:val="left"/>
      <w:pPr>
        <w:ind w:left="1440" w:hanging="360"/>
      </w:pPr>
      <w:rPr>
        <w:rFonts w:ascii="Courier New" w:hAnsi="Courier New" w:cs="Courier New" w:hint="default"/>
      </w:rPr>
    </w:lvl>
    <w:lvl w:ilvl="2" w:tplc="242AD212" w:tentative="1">
      <w:start w:val="1"/>
      <w:numFmt w:val="bullet"/>
      <w:lvlText w:val=""/>
      <w:lvlJc w:val="left"/>
      <w:pPr>
        <w:ind w:left="2160" w:hanging="360"/>
      </w:pPr>
      <w:rPr>
        <w:rFonts w:ascii="Wingdings" w:hAnsi="Wingdings" w:hint="default"/>
      </w:rPr>
    </w:lvl>
    <w:lvl w:ilvl="3" w:tplc="BBE00842" w:tentative="1">
      <w:start w:val="1"/>
      <w:numFmt w:val="bullet"/>
      <w:lvlText w:val=""/>
      <w:lvlJc w:val="left"/>
      <w:pPr>
        <w:ind w:left="2880" w:hanging="360"/>
      </w:pPr>
      <w:rPr>
        <w:rFonts w:ascii="Symbol" w:hAnsi="Symbol" w:hint="default"/>
      </w:rPr>
    </w:lvl>
    <w:lvl w:ilvl="4" w:tplc="408EE326" w:tentative="1">
      <w:start w:val="1"/>
      <w:numFmt w:val="bullet"/>
      <w:lvlText w:val="o"/>
      <w:lvlJc w:val="left"/>
      <w:pPr>
        <w:ind w:left="3600" w:hanging="360"/>
      </w:pPr>
      <w:rPr>
        <w:rFonts w:ascii="Courier New" w:hAnsi="Courier New" w:cs="Courier New" w:hint="default"/>
      </w:rPr>
    </w:lvl>
    <w:lvl w:ilvl="5" w:tplc="DA743868" w:tentative="1">
      <w:start w:val="1"/>
      <w:numFmt w:val="bullet"/>
      <w:lvlText w:val=""/>
      <w:lvlJc w:val="left"/>
      <w:pPr>
        <w:ind w:left="4320" w:hanging="360"/>
      </w:pPr>
      <w:rPr>
        <w:rFonts w:ascii="Wingdings" w:hAnsi="Wingdings" w:hint="default"/>
      </w:rPr>
    </w:lvl>
    <w:lvl w:ilvl="6" w:tplc="536CC874" w:tentative="1">
      <w:start w:val="1"/>
      <w:numFmt w:val="bullet"/>
      <w:lvlText w:val=""/>
      <w:lvlJc w:val="left"/>
      <w:pPr>
        <w:ind w:left="5040" w:hanging="360"/>
      </w:pPr>
      <w:rPr>
        <w:rFonts w:ascii="Symbol" w:hAnsi="Symbol" w:hint="default"/>
      </w:rPr>
    </w:lvl>
    <w:lvl w:ilvl="7" w:tplc="B95ECC5C" w:tentative="1">
      <w:start w:val="1"/>
      <w:numFmt w:val="bullet"/>
      <w:lvlText w:val="o"/>
      <w:lvlJc w:val="left"/>
      <w:pPr>
        <w:ind w:left="5760" w:hanging="360"/>
      </w:pPr>
      <w:rPr>
        <w:rFonts w:ascii="Courier New" w:hAnsi="Courier New" w:cs="Courier New" w:hint="default"/>
      </w:rPr>
    </w:lvl>
    <w:lvl w:ilvl="8" w:tplc="5C1AC626" w:tentative="1">
      <w:start w:val="1"/>
      <w:numFmt w:val="bullet"/>
      <w:lvlText w:val=""/>
      <w:lvlJc w:val="left"/>
      <w:pPr>
        <w:ind w:left="6480" w:hanging="360"/>
      </w:pPr>
      <w:rPr>
        <w:rFonts w:ascii="Wingdings" w:hAnsi="Wingdings" w:hint="default"/>
      </w:rPr>
    </w:lvl>
  </w:abstractNum>
  <w:abstractNum w:abstractNumId="15" w15:restartNumberingAfterBreak="0">
    <w:nsid w:val="48732420"/>
    <w:multiLevelType w:val="multilevel"/>
    <w:tmpl w:val="FAE6F968"/>
    <w:numStyleLink w:val="GTListBullet"/>
  </w:abstractNum>
  <w:abstractNum w:abstractNumId="16"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7" w15:restartNumberingAfterBreak="0">
    <w:nsid w:val="5DDB5E6E"/>
    <w:multiLevelType w:val="multilevel"/>
    <w:tmpl w:val="FAE6F968"/>
    <w:numStyleLink w:val="GTListBullet"/>
  </w:abstractNum>
  <w:abstractNum w:abstractNumId="1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7F924C95"/>
    <w:multiLevelType w:val="multilevel"/>
    <w:tmpl w:val="0D561ACA"/>
    <w:numStyleLink w:val="GTNumberedHeadings"/>
  </w:abstractNum>
  <w:num w:numId="1">
    <w:abstractNumId w:val="18"/>
  </w:num>
  <w:num w:numId="2">
    <w:abstractNumId w:val="16"/>
  </w:num>
  <w:num w:numId="3">
    <w:abstractNumId w:val="9"/>
  </w:num>
  <w:num w:numId="4">
    <w:abstractNumId w:val="7"/>
  </w:num>
  <w:num w:numId="5">
    <w:abstractNumId w:val="12"/>
  </w:num>
  <w:num w:numId="6">
    <w:abstractNumId w:val="15"/>
  </w:num>
  <w:num w:numId="7">
    <w:abstractNumId w:val="16"/>
  </w:num>
  <w:num w:numId="8">
    <w:abstractNumId w:val="19"/>
  </w:num>
  <w:num w:numId="9">
    <w:abstractNumId w:val="7"/>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6"/>
  </w:num>
  <w:num w:numId="17">
    <w:abstractNumId w:val="5"/>
  </w:num>
  <w:num w:numId="18">
    <w:abstractNumId w:val="11"/>
  </w:num>
  <w:num w:numId="19">
    <w:abstractNumId w:val="10"/>
  </w:num>
  <w:num w:numId="20">
    <w:abstractNumId w:val="10"/>
  </w:num>
  <w:num w:numId="21">
    <w:abstractNumId w:val="10"/>
  </w:num>
  <w:num w:numId="22">
    <w:abstractNumId w:val="11"/>
  </w:num>
  <w:num w:numId="23">
    <w:abstractNumId w:val="11"/>
  </w:num>
  <w:num w:numId="24">
    <w:abstractNumId w:val="11"/>
  </w:num>
  <w:num w:numId="25">
    <w:abstractNumId w:val="17"/>
  </w:num>
  <w:num w:numId="26">
    <w:abstractNumId w:val="17"/>
  </w:num>
  <w:num w:numId="27">
    <w:abstractNumId w:val="17"/>
  </w:num>
  <w:num w:numId="28">
    <w:abstractNumId w:val="13"/>
  </w:num>
  <w:num w:numId="29">
    <w:abstractNumId w:val="13"/>
  </w:num>
  <w:num w:numId="30">
    <w:abstractNumId w:val="13"/>
  </w:num>
  <w:num w:numId="31">
    <w:abstractNumId w:val="14"/>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A7315F"/>
    <w:rsid w:val="00225E2C"/>
    <w:rsid w:val="00375D04"/>
    <w:rsid w:val="00423CEC"/>
    <w:rsid w:val="005160BF"/>
    <w:rsid w:val="00577030"/>
    <w:rsid w:val="005D22D8"/>
    <w:rsid w:val="005F1ABD"/>
    <w:rsid w:val="0067592F"/>
    <w:rsid w:val="006E16BF"/>
    <w:rsid w:val="007B2D16"/>
    <w:rsid w:val="008D355A"/>
    <w:rsid w:val="00A7315F"/>
    <w:rsid w:val="00B101E1"/>
    <w:rsid w:val="00C37962"/>
    <w:rsid w:val="00C432C5"/>
    <w:rsid w:val="00CF768E"/>
    <w:rsid w:val="00F31A3A"/>
    <w:rsid w:val="00F8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F405A"/>
  <w15:docId w15:val="{8429EA33-A526-4D4F-BED5-1E59792F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semiHidden/>
    <w:rsid w:val="00B04BC4"/>
    <w:pPr>
      <w:tabs>
        <w:tab w:val="right" w:pos="8562"/>
      </w:tabs>
    </w:pPr>
    <w:rPr>
      <w:rFonts w:asciiTheme="minorHAnsi" w:hAnsiTheme="minorHAnsi" w:cs="Arial"/>
      <w:b/>
      <w:color w:val="747678" w:themeColor="background2"/>
      <w:sz w:val="16"/>
    </w:rPr>
  </w:style>
  <w:style w:type="paragraph" w:styleId="Footer">
    <w:name w:val="footer"/>
    <w:link w:val="FooterChar"/>
    <w:uiPriority w:val="99"/>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unhideWhenUsed/>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customStyle="1" w:styleId="NoteHeading1">
    <w:name w:val="Note Heading1"/>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1"/>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1">
    <w:name w:val="Plain Table 1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FooterChar">
    <w:name w:val="Footer Char"/>
    <w:basedOn w:val="DefaultParagraphFont"/>
    <w:link w:val="Footer"/>
    <w:uiPriority w:val="99"/>
    <w:rsid w:val="00B107E4"/>
    <w:rPr>
      <w:rFonts w:asciiTheme="minorHAnsi" w:hAnsiTheme="minorHAnsi" w:cstheme="minorHAnsi"/>
      <w:color w:val="747678" w:themeColor="background2"/>
      <w:sz w:val="1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CEDE4E-0BC9-4A00-AA69-4F46B187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2961</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McGahon</dc:creator>
  <cp:lastModifiedBy>Jones, Debra</cp:lastModifiedBy>
  <cp:revision>27</cp:revision>
  <cp:lastPrinted>2019-02-05T16:36:00Z</cp:lastPrinted>
  <dcterms:created xsi:type="dcterms:W3CDTF">2019-12-04T10:01:00Z</dcterms:created>
  <dcterms:modified xsi:type="dcterms:W3CDTF">2020-01-16T16:12:00Z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ActionId">
    <vt:lpwstr>586ba600-f1a9-4070-b647-473c430250c4</vt:lpwstr>
  </property>
  <property fmtid="{D5CDD505-2E9C-101B-9397-08002B2CF9AE}" pid="3" name="MSIP_Label_785837b0-ed5a-4fd4-94ae-ef361c98d083_Application">
    <vt:lpwstr>Microsoft Azure Information Protection</vt:lpwstr>
  </property>
  <property fmtid="{D5CDD505-2E9C-101B-9397-08002B2CF9AE}" pid="4" name="MSIP_Label_785837b0-ed5a-4fd4-94ae-ef361c98d083_Enabled">
    <vt:lpwstr>False</vt:lpwstr>
  </property>
  <property fmtid="{D5CDD505-2E9C-101B-9397-08002B2CF9AE}" pid="5" name="MSIP_Label_785837b0-ed5a-4fd4-94ae-ef361c98d083_Extended_MSFT_Method">
    <vt:lpwstr>Automatic</vt:lpwstr>
  </property>
  <property fmtid="{D5CDD505-2E9C-101B-9397-08002B2CF9AE}" pid="6" name="MSIP_Label_785837b0-ed5a-4fd4-94ae-ef361c98d083_Name">
    <vt:lpwstr>Commercial in confidence</vt:lpwstr>
  </property>
  <property fmtid="{D5CDD505-2E9C-101B-9397-08002B2CF9AE}" pid="7" name="MSIP_Label_785837b0-ed5a-4fd4-94ae-ef361c98d083_Owner">
    <vt:lpwstr>Angela.L.Pieri@uk.gt.com</vt:lpwstr>
  </property>
  <property fmtid="{D5CDD505-2E9C-101B-9397-08002B2CF9AE}" pid="8" name="MSIP_Label_785837b0-ed5a-4fd4-94ae-ef361c98d083_SetDate">
    <vt:lpwstr>2019-12-03T10:12:01.9238032Z</vt:lpwstr>
  </property>
  <property fmtid="{D5CDD505-2E9C-101B-9397-08002B2CF9AE}" pid="9" name="MSIP_Label_785837b0-ed5a-4fd4-94ae-ef361c98d083_SiteId">
    <vt:lpwstr>b723253f-7281-4adc-bc1c-fc9ef3674d78</vt:lpwstr>
  </property>
</Properties>
</file>